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0B40D" w14:textId="25A6F823" w:rsidR="00771DE2" w:rsidRPr="005D4AA8" w:rsidRDefault="00771DE2" w:rsidP="00771DE2">
      <w:pPr>
        <w:jc w:val="center"/>
        <w:rPr>
          <w:rFonts w:cs="Times New Roman"/>
          <w:b/>
          <w:sz w:val="26"/>
        </w:rPr>
      </w:pPr>
      <w:bookmarkStart w:id="0" w:name="_GoBack"/>
      <w:bookmarkEnd w:id="0"/>
      <w:r w:rsidRPr="005D4AA8">
        <w:rPr>
          <w:rFonts w:cs="Times New Roman"/>
          <w:noProof/>
          <w:lang w:eastAsia="en-GB" w:bidi="ar-SA"/>
        </w:rPr>
        <w:drawing>
          <wp:inline distT="0" distB="0" distL="0" distR="0" wp14:anchorId="4CAB4FA2" wp14:editId="631AD9D5">
            <wp:extent cx="1305349" cy="1729740"/>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ofridalogostamp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007" cy="1754464"/>
                    </a:xfrm>
                    <a:prstGeom prst="rect">
                      <a:avLst/>
                    </a:prstGeom>
                  </pic:spPr>
                </pic:pic>
              </a:graphicData>
            </a:graphic>
          </wp:inline>
        </w:drawing>
      </w:r>
      <w:r w:rsidRPr="005D4AA8">
        <w:rPr>
          <w:rFonts w:cs="Times New Roman"/>
          <w:noProof/>
          <w:lang w:eastAsia="en-GB" w:bidi="ar-SA"/>
        </w:rPr>
        <w:t xml:space="preserve">            </w:t>
      </w:r>
      <w:r w:rsidRPr="005D4AA8">
        <w:rPr>
          <w:rFonts w:cs="Times New Roman"/>
          <w:noProof/>
          <w:lang w:eastAsia="en-GB" w:bidi="ar-SA"/>
        </w:rPr>
        <w:drawing>
          <wp:inline distT="0" distB="0" distL="0" distR="0" wp14:anchorId="1823B45F" wp14:editId="2CCB5AE2">
            <wp:extent cx="1645920" cy="1645920"/>
            <wp:effectExtent l="0" t="0" r="0" b="0"/>
            <wp:docPr id="1" name="Picture 1" descr="My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Web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1CF837AF" w14:textId="77777777" w:rsidR="00771DE2" w:rsidRPr="005D4AA8" w:rsidRDefault="00771DE2" w:rsidP="00771DE2">
      <w:pPr>
        <w:jc w:val="center"/>
        <w:rPr>
          <w:rFonts w:cs="Times New Roman"/>
          <w:b/>
          <w:sz w:val="26"/>
        </w:rPr>
      </w:pPr>
    </w:p>
    <w:p w14:paraId="797CE9B2" w14:textId="77777777" w:rsidR="00771DE2" w:rsidRPr="005D4AA8" w:rsidRDefault="00771DE2" w:rsidP="00771DE2">
      <w:pPr>
        <w:jc w:val="center"/>
        <w:rPr>
          <w:rFonts w:cs="Times New Roman"/>
          <w:b/>
          <w:sz w:val="26"/>
        </w:rPr>
      </w:pPr>
    </w:p>
    <w:p w14:paraId="43F35BCF" w14:textId="77777777" w:rsidR="006D3A75" w:rsidRPr="005D4AA8" w:rsidRDefault="006D3A75" w:rsidP="00771DE2">
      <w:pPr>
        <w:jc w:val="center"/>
        <w:rPr>
          <w:rFonts w:cs="Times New Roman"/>
          <w:b/>
          <w:sz w:val="26"/>
        </w:rPr>
      </w:pPr>
    </w:p>
    <w:p w14:paraId="481E498D" w14:textId="1FB6D418" w:rsidR="00771DE2" w:rsidRPr="005D4AA8" w:rsidRDefault="00771DE2" w:rsidP="00771DE2">
      <w:pPr>
        <w:jc w:val="center"/>
        <w:rPr>
          <w:rFonts w:cs="Times New Roman"/>
          <w:b/>
          <w:sz w:val="26"/>
        </w:rPr>
      </w:pPr>
      <w:r w:rsidRPr="005D4AA8">
        <w:rPr>
          <w:rFonts w:cs="Times New Roman"/>
          <w:b/>
          <w:sz w:val="26"/>
        </w:rPr>
        <w:t>Joint DPO submission on</w:t>
      </w:r>
      <w:r w:rsidR="006D3A75" w:rsidRPr="005D4AA8">
        <w:rPr>
          <w:rFonts w:cs="Times New Roman"/>
          <w:b/>
          <w:sz w:val="26"/>
        </w:rPr>
        <w:t xml:space="preserve"> Disabled Women for the </w:t>
      </w:r>
    </w:p>
    <w:p w14:paraId="4CF871AD" w14:textId="77777777" w:rsidR="00771DE2" w:rsidRPr="005D4AA8" w:rsidRDefault="00771DE2" w:rsidP="00771DE2">
      <w:pPr>
        <w:jc w:val="center"/>
        <w:rPr>
          <w:rFonts w:cs="Times New Roman"/>
          <w:b/>
          <w:sz w:val="26"/>
        </w:rPr>
      </w:pPr>
    </w:p>
    <w:p w14:paraId="0ABDAA2D" w14:textId="293635B3" w:rsidR="006D3A75" w:rsidRPr="005D4AA8" w:rsidRDefault="00771DE2" w:rsidP="006D3A75">
      <w:pPr>
        <w:jc w:val="center"/>
        <w:rPr>
          <w:rFonts w:cs="Times New Roman"/>
          <w:b/>
          <w:sz w:val="26"/>
        </w:rPr>
      </w:pPr>
      <w:r w:rsidRPr="005D4AA8">
        <w:rPr>
          <w:rFonts w:cs="Times New Roman"/>
          <w:b/>
          <w:sz w:val="26"/>
        </w:rPr>
        <w:t>Human Rights Committee</w:t>
      </w:r>
      <w:r w:rsidR="006D3A75" w:rsidRPr="005D4AA8">
        <w:rPr>
          <w:rFonts w:cs="Times New Roman"/>
          <w:b/>
          <w:sz w:val="26"/>
        </w:rPr>
        <w:t xml:space="preserve">’s review of the United Kingdom </w:t>
      </w:r>
    </w:p>
    <w:p w14:paraId="629D7E6D" w14:textId="6A265C49" w:rsidR="00771DE2" w:rsidRPr="005D4AA8" w:rsidRDefault="00771DE2" w:rsidP="006D3A75">
      <w:pPr>
        <w:spacing w:line="276" w:lineRule="auto"/>
        <w:jc w:val="center"/>
        <w:rPr>
          <w:rFonts w:cs="Times New Roman"/>
          <w:b/>
          <w:sz w:val="26"/>
        </w:rPr>
      </w:pPr>
      <w:r w:rsidRPr="005D4AA8">
        <w:rPr>
          <w:rFonts w:cs="Times New Roman"/>
          <w:b/>
          <w:sz w:val="26"/>
        </w:rPr>
        <w:t xml:space="preserve"> </w:t>
      </w:r>
    </w:p>
    <w:p w14:paraId="4F08150E" w14:textId="6A15EBCA" w:rsidR="00771DE2" w:rsidRPr="005D4AA8" w:rsidRDefault="00771DE2" w:rsidP="00771DE2">
      <w:pPr>
        <w:spacing w:line="276" w:lineRule="auto"/>
        <w:jc w:val="center"/>
        <w:rPr>
          <w:rFonts w:cs="Times New Roman"/>
          <w:b/>
          <w:sz w:val="26"/>
        </w:rPr>
      </w:pPr>
      <w:r w:rsidRPr="005D4AA8">
        <w:rPr>
          <w:rFonts w:cs="Times New Roman"/>
          <w:b/>
          <w:sz w:val="26"/>
        </w:rPr>
        <w:t>June 2015</w:t>
      </w:r>
    </w:p>
    <w:p w14:paraId="041CA4CA" w14:textId="77777777" w:rsidR="00771DE2" w:rsidRPr="005D4AA8" w:rsidRDefault="00771DE2" w:rsidP="00771DE2">
      <w:pPr>
        <w:spacing w:line="276" w:lineRule="auto"/>
        <w:jc w:val="center"/>
        <w:rPr>
          <w:rFonts w:cs="Times New Roman"/>
          <w:b/>
          <w:sz w:val="26"/>
        </w:rPr>
      </w:pPr>
    </w:p>
    <w:p w14:paraId="59EA7FAB" w14:textId="77777777" w:rsidR="00771DE2" w:rsidRPr="005D4AA8" w:rsidRDefault="00771DE2" w:rsidP="00771DE2">
      <w:pPr>
        <w:spacing w:line="276" w:lineRule="auto"/>
        <w:jc w:val="center"/>
        <w:rPr>
          <w:rFonts w:cs="Times New Roman"/>
          <w:b/>
          <w:lang w:val="en-CA"/>
        </w:rPr>
      </w:pPr>
    </w:p>
    <w:p w14:paraId="0BEABA05" w14:textId="77777777" w:rsidR="006D3A75" w:rsidRPr="005D4AA8" w:rsidRDefault="006D3A75" w:rsidP="00771DE2">
      <w:pPr>
        <w:spacing w:line="276" w:lineRule="auto"/>
        <w:jc w:val="center"/>
        <w:rPr>
          <w:rFonts w:cs="Times New Roman"/>
          <w:b/>
          <w:lang w:val="en-CA"/>
        </w:rPr>
      </w:pPr>
    </w:p>
    <w:p w14:paraId="3FBB260B" w14:textId="77777777" w:rsidR="00A515B2" w:rsidRPr="005D4AA8" w:rsidRDefault="00A515B2" w:rsidP="006D3A75">
      <w:pPr>
        <w:spacing w:line="276" w:lineRule="auto"/>
        <w:jc w:val="both"/>
        <w:rPr>
          <w:rFonts w:cs="Times New Roman"/>
          <w:b/>
          <w:bCs/>
          <w:lang w:val="en-CA"/>
        </w:rPr>
      </w:pPr>
      <w:r w:rsidRPr="005D4AA8">
        <w:rPr>
          <w:rFonts w:cs="Times New Roman"/>
          <w:b/>
          <w:bCs/>
          <w:lang w:val="en-CA"/>
        </w:rPr>
        <w:t>Introduction</w:t>
      </w:r>
    </w:p>
    <w:p w14:paraId="09AF3CC1" w14:textId="77777777" w:rsidR="00A515B2" w:rsidRPr="005D4AA8" w:rsidRDefault="00A515B2" w:rsidP="006D3A75">
      <w:pPr>
        <w:spacing w:line="276" w:lineRule="auto"/>
        <w:jc w:val="both"/>
        <w:rPr>
          <w:rFonts w:cs="Times New Roman"/>
          <w:lang w:val="en-CA"/>
        </w:rPr>
      </w:pPr>
    </w:p>
    <w:p w14:paraId="22BA79E7" w14:textId="75F1C964" w:rsidR="00A515B2" w:rsidRPr="005D4AA8" w:rsidRDefault="00A515B2" w:rsidP="006D3A75">
      <w:pPr>
        <w:widowControl/>
        <w:suppressAutoHyphens w:val="0"/>
        <w:jc w:val="both"/>
        <w:rPr>
          <w:rFonts w:cs="Times New Roman"/>
        </w:rPr>
      </w:pPr>
      <w:r w:rsidRPr="005D4AA8">
        <w:rPr>
          <w:rFonts w:cs="Times New Roman"/>
        </w:rPr>
        <w:t xml:space="preserve">This short submission, jointly prepared by two </w:t>
      </w:r>
      <w:r w:rsidR="00D35CD4" w:rsidRPr="005D4AA8">
        <w:rPr>
          <w:rFonts w:cs="Times New Roman"/>
        </w:rPr>
        <w:t>disabled persons’ organisations (</w:t>
      </w:r>
      <w:r w:rsidRPr="005D4AA8">
        <w:rPr>
          <w:rFonts w:cs="Times New Roman"/>
        </w:rPr>
        <w:t>DPOs</w:t>
      </w:r>
      <w:r w:rsidR="00D35CD4" w:rsidRPr="005D4AA8">
        <w:rPr>
          <w:rFonts w:cs="Times New Roman"/>
        </w:rPr>
        <w:t>)</w:t>
      </w:r>
      <w:r w:rsidR="00812A96">
        <w:rPr>
          <w:rFonts w:cs="Times New Roman"/>
        </w:rPr>
        <w:t xml:space="preserve"> </w:t>
      </w:r>
      <w:r w:rsidR="006D3A75" w:rsidRPr="005D4AA8">
        <w:rPr>
          <w:rFonts w:cs="Times New Roman"/>
        </w:rPr>
        <w:t>- Sisters of Frida and Stay Safe East</w:t>
      </w:r>
      <w:r w:rsidRPr="005D4AA8">
        <w:rPr>
          <w:rFonts w:cs="Times New Roman"/>
        </w:rPr>
        <w:t>,</w:t>
      </w:r>
      <w:r w:rsidR="006D3A75" w:rsidRPr="005D4AA8">
        <w:rPr>
          <w:rStyle w:val="FootnoteReference"/>
          <w:rFonts w:cs="Times New Roman"/>
        </w:rPr>
        <w:footnoteReference w:id="1"/>
      </w:r>
      <w:r w:rsidRPr="005D4AA8">
        <w:rPr>
          <w:rFonts w:cs="Times New Roman"/>
        </w:rPr>
        <w:t xml:space="preserve"> </w:t>
      </w:r>
      <w:r w:rsidR="006D3A75" w:rsidRPr="005D4AA8">
        <w:rPr>
          <w:rFonts w:cs="Times New Roman"/>
        </w:rPr>
        <w:t>relates</w:t>
      </w:r>
      <w:r w:rsidRPr="005D4AA8">
        <w:rPr>
          <w:rFonts w:cs="Times New Roman"/>
        </w:rPr>
        <w:t xml:space="preserve"> particular</w:t>
      </w:r>
      <w:r w:rsidR="006D3A75" w:rsidRPr="005D4AA8">
        <w:rPr>
          <w:rFonts w:cs="Times New Roman"/>
        </w:rPr>
        <w:t xml:space="preserve">ly </w:t>
      </w:r>
      <w:r w:rsidRPr="005D4AA8">
        <w:rPr>
          <w:rFonts w:cs="Times New Roman"/>
        </w:rPr>
        <w:t xml:space="preserve">to women with disabilities in the United Kingdom, with the aim of identifying the restrictions </w:t>
      </w:r>
      <w:r w:rsidR="008966F8">
        <w:rPr>
          <w:rFonts w:cs="Times New Roman"/>
        </w:rPr>
        <w:t xml:space="preserve">they </w:t>
      </w:r>
      <w:r w:rsidRPr="005D4AA8">
        <w:rPr>
          <w:rFonts w:cs="Times New Roman"/>
        </w:rPr>
        <w:t>face in the exercise of their rights</w:t>
      </w:r>
      <w:r w:rsidR="00B71AFD" w:rsidRPr="005D4AA8">
        <w:rPr>
          <w:rFonts w:cs="Times New Roman"/>
        </w:rPr>
        <w:t xml:space="preserve"> </w:t>
      </w:r>
      <w:r w:rsidR="00365DA9" w:rsidRPr="005D4AA8">
        <w:rPr>
          <w:rFonts w:cs="Times New Roman"/>
        </w:rPr>
        <w:t xml:space="preserve">including </w:t>
      </w:r>
      <w:r w:rsidR="00B71AFD" w:rsidRPr="005D4AA8">
        <w:rPr>
          <w:rFonts w:cs="Times New Roman"/>
        </w:rPr>
        <w:t xml:space="preserve">the barriers </w:t>
      </w:r>
      <w:r w:rsidR="008966F8">
        <w:rPr>
          <w:rFonts w:cs="Times New Roman"/>
        </w:rPr>
        <w:t xml:space="preserve">for women with disabilities to benefit from </w:t>
      </w:r>
      <w:r w:rsidR="00D35CD4" w:rsidRPr="005D4AA8">
        <w:rPr>
          <w:rFonts w:cs="Times New Roman"/>
        </w:rPr>
        <w:t xml:space="preserve">accessible and inclusive </w:t>
      </w:r>
      <w:r w:rsidR="00B71AFD" w:rsidRPr="005D4AA8">
        <w:rPr>
          <w:rFonts w:cs="Times New Roman"/>
        </w:rPr>
        <w:t>services</w:t>
      </w:r>
      <w:r w:rsidR="008966F8">
        <w:rPr>
          <w:rFonts w:cs="Times New Roman"/>
        </w:rPr>
        <w:t xml:space="preserve"> for women</w:t>
      </w:r>
      <w:r w:rsidR="00D35CD4" w:rsidRPr="005D4AA8">
        <w:rPr>
          <w:rFonts w:cs="Times New Roman"/>
        </w:rPr>
        <w:t xml:space="preserve"> victims of violence</w:t>
      </w:r>
      <w:r w:rsidR="00883DAB">
        <w:rPr>
          <w:rFonts w:cs="Times New Roman"/>
        </w:rPr>
        <w:t>, including access to justice</w:t>
      </w:r>
      <w:r w:rsidRPr="005D4AA8">
        <w:rPr>
          <w:rFonts w:cs="Times New Roman"/>
        </w:rPr>
        <w:t xml:space="preserve">. </w:t>
      </w:r>
    </w:p>
    <w:p w14:paraId="66E358D3" w14:textId="77777777" w:rsidR="00A515B2" w:rsidRPr="005D4AA8" w:rsidRDefault="00A515B2" w:rsidP="006D3A75">
      <w:pPr>
        <w:widowControl/>
        <w:suppressAutoHyphens w:val="0"/>
        <w:jc w:val="both"/>
        <w:rPr>
          <w:rFonts w:cs="Times New Roman"/>
        </w:rPr>
      </w:pPr>
    </w:p>
    <w:p w14:paraId="3AD3828D" w14:textId="23D33A5F" w:rsidR="005D2804" w:rsidRPr="005D4AA8" w:rsidRDefault="008966F8" w:rsidP="006D3A75">
      <w:pPr>
        <w:jc w:val="both"/>
        <w:rPr>
          <w:rFonts w:cs="Times New Roman"/>
        </w:rPr>
      </w:pPr>
      <w:r w:rsidRPr="005D4AA8">
        <w:rPr>
          <w:rFonts w:cs="Times New Roman"/>
        </w:rPr>
        <w:t xml:space="preserve">The </w:t>
      </w:r>
      <w:r w:rsidRPr="005D4AA8">
        <w:rPr>
          <w:rStyle w:val="Emphasis"/>
          <w:rFonts w:cs="Times New Roman"/>
          <w:i w:val="0"/>
        </w:rPr>
        <w:t>UK</w:t>
      </w:r>
      <w:r w:rsidRPr="005D4AA8">
        <w:rPr>
          <w:rStyle w:val="st"/>
          <w:rFonts w:cs="Times New Roman"/>
        </w:rPr>
        <w:t xml:space="preserve"> government </w:t>
      </w:r>
      <w:r w:rsidR="00AF7A56">
        <w:rPr>
          <w:rStyle w:val="st"/>
          <w:rFonts w:cs="Times New Roman"/>
        </w:rPr>
        <w:t>is a party to all of the UN human rights instruments.  In particular, it ratified the ICCPR in 1976, the</w:t>
      </w:r>
      <w:r w:rsidRPr="005D4AA8">
        <w:rPr>
          <w:rStyle w:val="st"/>
          <w:rFonts w:cs="Times New Roman"/>
        </w:rPr>
        <w:t xml:space="preserve"> </w:t>
      </w:r>
      <w:r w:rsidRPr="005D4AA8">
        <w:rPr>
          <w:rStyle w:val="Emphasis"/>
          <w:rFonts w:cs="Times New Roman"/>
          <w:i w:val="0"/>
        </w:rPr>
        <w:t>CEDAW</w:t>
      </w:r>
      <w:r w:rsidRPr="005D4AA8">
        <w:rPr>
          <w:rStyle w:val="st"/>
          <w:rFonts w:cs="Times New Roman"/>
        </w:rPr>
        <w:t xml:space="preserve"> in 1986</w:t>
      </w:r>
      <w:r w:rsidR="00AF7A56">
        <w:rPr>
          <w:rStyle w:val="st"/>
          <w:rFonts w:cs="Times New Roman"/>
        </w:rPr>
        <w:t>, and in</w:t>
      </w:r>
      <w:r w:rsidR="007C1B90" w:rsidRPr="005D4AA8">
        <w:rPr>
          <w:rFonts w:cs="Times New Roman"/>
        </w:rPr>
        <w:t xml:space="preserve"> 2009</w:t>
      </w:r>
      <w:r w:rsidR="00D35CD4" w:rsidRPr="005D4AA8">
        <w:rPr>
          <w:rFonts w:cs="Times New Roman"/>
        </w:rPr>
        <w:t>,</w:t>
      </w:r>
      <w:r w:rsidR="007C1B90" w:rsidRPr="005D4AA8">
        <w:rPr>
          <w:rFonts w:cs="Times New Roman"/>
        </w:rPr>
        <w:t xml:space="preserve"> the UK Government </w:t>
      </w:r>
      <w:r w:rsidR="00100F5F" w:rsidRPr="005D4AA8">
        <w:rPr>
          <w:rFonts w:cs="Times New Roman"/>
        </w:rPr>
        <w:t>ratified the C</w:t>
      </w:r>
      <w:r w:rsidR="007C1B90" w:rsidRPr="005D4AA8">
        <w:rPr>
          <w:rFonts w:cs="Times New Roman"/>
        </w:rPr>
        <w:t>onvention</w:t>
      </w:r>
      <w:r w:rsidR="00100F5F" w:rsidRPr="005D4AA8">
        <w:rPr>
          <w:rFonts w:cs="Times New Roman"/>
        </w:rPr>
        <w:t xml:space="preserve"> on the Rights of People with Disabilities</w:t>
      </w:r>
      <w:r w:rsidR="007C1B90" w:rsidRPr="005D4AA8">
        <w:rPr>
          <w:rFonts w:cs="Times New Roman"/>
        </w:rPr>
        <w:t xml:space="preserve"> </w:t>
      </w:r>
      <w:r w:rsidR="00A515B2" w:rsidRPr="005D4AA8">
        <w:rPr>
          <w:rFonts w:cs="Times New Roman"/>
        </w:rPr>
        <w:t>(CRPD)</w:t>
      </w:r>
      <w:r w:rsidR="005D2804" w:rsidRPr="005D4AA8">
        <w:rPr>
          <w:rStyle w:val="FootnoteReference"/>
          <w:rFonts w:cs="Times New Roman"/>
        </w:rPr>
        <w:footnoteReference w:id="2"/>
      </w:r>
      <w:r w:rsidR="005D2804" w:rsidRPr="005D4AA8">
        <w:rPr>
          <w:rFonts w:cs="Times New Roman"/>
        </w:rPr>
        <w:t xml:space="preserve"> and the Convention's Optional Protocol </w:t>
      </w:r>
      <w:r w:rsidR="00AF7A56">
        <w:rPr>
          <w:rFonts w:cs="Times New Roman"/>
        </w:rPr>
        <w:t>in</w:t>
      </w:r>
      <w:r w:rsidR="005D2804" w:rsidRPr="005D4AA8">
        <w:rPr>
          <w:rFonts w:cs="Times New Roman"/>
        </w:rPr>
        <w:t xml:space="preserve"> 2010. </w:t>
      </w:r>
      <w:r w:rsidR="005D2804" w:rsidRPr="005D4AA8">
        <w:rPr>
          <w:rStyle w:val="st"/>
          <w:rFonts w:cs="Times New Roman"/>
        </w:rPr>
        <w:t>It is clear that the</w:t>
      </w:r>
      <w:r w:rsidR="00AF7A56">
        <w:rPr>
          <w:rStyle w:val="st"/>
          <w:rFonts w:cs="Times New Roman"/>
        </w:rPr>
        <w:t>se</w:t>
      </w:r>
      <w:r w:rsidR="005D2804" w:rsidRPr="005D4AA8">
        <w:rPr>
          <w:rStyle w:val="st"/>
          <w:rFonts w:cs="Times New Roman"/>
        </w:rPr>
        <w:t xml:space="preserve"> </w:t>
      </w:r>
      <w:r w:rsidR="00AF7A56">
        <w:rPr>
          <w:rStyle w:val="st"/>
          <w:rFonts w:cs="Times New Roman"/>
        </w:rPr>
        <w:t>three treaties</w:t>
      </w:r>
      <w:r w:rsidR="005D2804" w:rsidRPr="005D4AA8">
        <w:rPr>
          <w:rFonts w:cs="Times New Roman"/>
        </w:rPr>
        <w:t xml:space="preserve"> intersect and reinforce each other when it comes to the civil and political rights of women with disabilities.  </w:t>
      </w:r>
    </w:p>
    <w:p w14:paraId="5F442447" w14:textId="77777777" w:rsidR="005D2804" w:rsidRPr="005D4AA8" w:rsidRDefault="005D2804" w:rsidP="006D3A75">
      <w:pPr>
        <w:jc w:val="both"/>
        <w:rPr>
          <w:rFonts w:cs="Times New Roman"/>
        </w:rPr>
      </w:pPr>
    </w:p>
    <w:p w14:paraId="54309574" w14:textId="4D39CBE8" w:rsidR="005D2804" w:rsidRPr="005D4AA8" w:rsidRDefault="005D2804" w:rsidP="006D3A75">
      <w:pPr>
        <w:jc w:val="both"/>
        <w:rPr>
          <w:rFonts w:cs="Times New Roman"/>
        </w:rPr>
      </w:pPr>
      <w:r w:rsidRPr="005D4AA8">
        <w:rPr>
          <w:rFonts w:cs="Times New Roman"/>
        </w:rPr>
        <w:t xml:space="preserve">We would like to refer to the list of issues (LOI) </w:t>
      </w:r>
      <w:r w:rsidR="008966F8">
        <w:rPr>
          <w:rFonts w:cs="Times New Roman"/>
        </w:rPr>
        <w:t xml:space="preserve">and provide further information to help prepare the Committee for its dialogue with the UK government delegation, </w:t>
      </w:r>
      <w:r w:rsidRPr="005D4AA8">
        <w:rPr>
          <w:rFonts w:cs="Times New Roman"/>
        </w:rPr>
        <w:t>specifically on</w:t>
      </w:r>
      <w:r w:rsidR="006D3A75" w:rsidRPr="005D4AA8">
        <w:rPr>
          <w:rFonts w:cs="Times New Roman"/>
        </w:rPr>
        <w:t>:</w:t>
      </w:r>
    </w:p>
    <w:p w14:paraId="240A8C84" w14:textId="77777777" w:rsidR="00522D2B" w:rsidRPr="005D4AA8" w:rsidRDefault="00522D2B" w:rsidP="006D3A75">
      <w:pPr>
        <w:jc w:val="both"/>
        <w:rPr>
          <w:rFonts w:cs="Times New Roman"/>
        </w:rPr>
      </w:pPr>
    </w:p>
    <w:p w14:paraId="1560977F" w14:textId="66038B2F" w:rsidR="005D2804" w:rsidRPr="005D4AA8" w:rsidRDefault="005D2804" w:rsidP="006D3A75">
      <w:pPr>
        <w:jc w:val="both"/>
        <w:rPr>
          <w:rFonts w:cs="Times New Roman"/>
          <w:b/>
        </w:rPr>
      </w:pPr>
      <w:r w:rsidRPr="005D4AA8">
        <w:rPr>
          <w:rFonts w:cs="Times New Roman"/>
          <w:b/>
        </w:rPr>
        <w:t>Violence against women, including domestic violence (arts. 2, 3, 7 and 26)</w:t>
      </w:r>
    </w:p>
    <w:p w14:paraId="03C11437" w14:textId="77777777" w:rsidR="005D2804" w:rsidRPr="005D4AA8" w:rsidRDefault="005D2804" w:rsidP="006D3A75">
      <w:pPr>
        <w:jc w:val="both"/>
        <w:rPr>
          <w:rFonts w:eastAsia="Times New Roman" w:cs="Times New Roman"/>
          <w:lang w:eastAsia="en-GB"/>
        </w:rPr>
      </w:pPr>
      <w:r w:rsidRPr="005D4AA8">
        <w:rPr>
          <w:rFonts w:eastAsia="Times New Roman" w:cs="Times New Roman"/>
          <w:lang w:eastAsia="en-GB"/>
        </w:rPr>
        <w:t>10. Please report on measures taken, and the impact thereof, to address violence, including domestic violence and rape, against women, including black and ethnic minority women, in particular in the United Kingdom and Bermuda, and to ensure that such acts are effectively investigated, perpetrators are prosecuted and appropriately sanctioned, and victims have access to adequate remedies. Please clarify whether there are plans to introduce domestic violence protection notices or other similar measures, with a view to providing timely and adequate protection to victims in Northern Ireland.</w:t>
      </w:r>
    </w:p>
    <w:p w14:paraId="63913CE3" w14:textId="0CB82B6A" w:rsidR="005D2804" w:rsidRPr="005D4AA8" w:rsidRDefault="005D2804" w:rsidP="006D3A75">
      <w:pPr>
        <w:widowControl/>
        <w:suppressAutoHyphens w:val="0"/>
        <w:jc w:val="both"/>
        <w:rPr>
          <w:rFonts w:eastAsia="Times New Roman" w:cs="Times New Roman"/>
          <w:lang w:eastAsia="en-GB"/>
        </w:rPr>
      </w:pPr>
      <w:r w:rsidRPr="005D4AA8">
        <w:rPr>
          <w:rFonts w:eastAsia="Times New Roman" w:cs="Times New Roman"/>
          <w:lang w:eastAsia="en-GB"/>
        </w:rPr>
        <w:lastRenderedPageBreak/>
        <w:t>In the response given by the UK government,</w:t>
      </w:r>
      <w:r w:rsidRPr="005D4AA8">
        <w:rPr>
          <w:rStyle w:val="FootnoteReference"/>
          <w:rFonts w:eastAsia="Times New Roman" w:cs="Times New Roman"/>
          <w:lang w:eastAsia="en-GB"/>
        </w:rPr>
        <w:footnoteReference w:id="3"/>
      </w:r>
      <w:r w:rsidRPr="005D4AA8">
        <w:rPr>
          <w:rFonts w:eastAsia="Times New Roman" w:cs="Times New Roman"/>
          <w:lang w:eastAsia="en-GB"/>
        </w:rPr>
        <w:t xml:space="preserve"> there was no mention of </w:t>
      </w:r>
      <w:r w:rsidR="008966F8">
        <w:rPr>
          <w:rFonts w:eastAsia="Times New Roman" w:cs="Times New Roman"/>
          <w:lang w:eastAsia="en-GB"/>
        </w:rPr>
        <w:t>provision</w:t>
      </w:r>
      <w:r w:rsidR="008966F8" w:rsidRPr="005D4AA8">
        <w:rPr>
          <w:rFonts w:eastAsia="Times New Roman" w:cs="Times New Roman"/>
          <w:lang w:eastAsia="en-GB"/>
        </w:rPr>
        <w:t xml:space="preserve"> </w:t>
      </w:r>
      <w:r w:rsidRPr="005D4AA8">
        <w:rPr>
          <w:rFonts w:eastAsia="Times New Roman" w:cs="Times New Roman"/>
          <w:lang w:eastAsia="en-GB"/>
        </w:rPr>
        <w:t xml:space="preserve">of </w:t>
      </w:r>
      <w:r w:rsidR="008966F8">
        <w:rPr>
          <w:rFonts w:eastAsia="Times New Roman" w:cs="Times New Roman"/>
          <w:lang w:eastAsia="en-GB"/>
        </w:rPr>
        <w:t>measures addressing</w:t>
      </w:r>
      <w:r w:rsidRPr="005D4AA8">
        <w:rPr>
          <w:rFonts w:eastAsia="Times New Roman" w:cs="Times New Roman"/>
          <w:lang w:eastAsia="en-GB"/>
        </w:rPr>
        <w:t xml:space="preserve"> combating violence against women for disabled women. </w:t>
      </w:r>
    </w:p>
    <w:p w14:paraId="55D9AD4D" w14:textId="6737CBCD" w:rsidR="005D2804" w:rsidRPr="005D4AA8" w:rsidRDefault="005D2804" w:rsidP="006D3A75">
      <w:pPr>
        <w:widowControl/>
        <w:suppressAutoHyphens w:val="0"/>
        <w:spacing w:before="100" w:beforeAutospacing="1" w:after="100" w:afterAutospacing="1"/>
        <w:jc w:val="both"/>
        <w:rPr>
          <w:rFonts w:eastAsia="Times New Roman" w:cs="Times New Roman"/>
          <w:kern w:val="0"/>
          <w:lang w:eastAsia="en-GB" w:bidi="ar-SA"/>
        </w:rPr>
      </w:pPr>
      <w:r w:rsidRPr="005D4AA8">
        <w:rPr>
          <w:rFonts w:eastAsia="Times New Roman" w:cs="Times New Roman"/>
          <w:bCs/>
          <w:kern w:val="0"/>
          <w:lang w:eastAsia="en-GB" w:bidi="ar-SA"/>
        </w:rPr>
        <w:t>Research commissioned by Women's Aid</w:t>
      </w:r>
      <w:r w:rsidRPr="005D4AA8">
        <w:rPr>
          <w:rStyle w:val="FootnoteReference"/>
          <w:rFonts w:eastAsia="Times New Roman" w:cs="Times New Roman"/>
          <w:bCs/>
          <w:kern w:val="0"/>
          <w:lang w:eastAsia="en-GB" w:bidi="ar-SA"/>
        </w:rPr>
        <w:footnoteReference w:id="4"/>
      </w:r>
      <w:r w:rsidRPr="005D4AA8">
        <w:rPr>
          <w:rFonts w:eastAsia="Times New Roman" w:cs="Times New Roman"/>
          <w:bCs/>
          <w:kern w:val="0"/>
          <w:lang w:eastAsia="en-GB" w:bidi="ar-SA"/>
        </w:rPr>
        <w:t xml:space="preserve"> reveals that </w:t>
      </w:r>
      <w:r w:rsidR="008966F8">
        <w:rPr>
          <w:rFonts w:eastAsia="Times New Roman" w:cs="Times New Roman"/>
          <w:bCs/>
          <w:kern w:val="0"/>
          <w:lang w:eastAsia="en-GB" w:bidi="ar-SA"/>
        </w:rPr>
        <w:t>women</w:t>
      </w:r>
      <w:r w:rsidR="008966F8" w:rsidRPr="005D4AA8">
        <w:rPr>
          <w:rFonts w:eastAsia="Times New Roman" w:cs="Times New Roman"/>
          <w:bCs/>
          <w:kern w:val="0"/>
          <w:lang w:eastAsia="en-GB" w:bidi="ar-SA"/>
        </w:rPr>
        <w:t xml:space="preserve"> </w:t>
      </w:r>
      <w:r w:rsidRPr="005D4AA8">
        <w:rPr>
          <w:rFonts w:eastAsia="Times New Roman" w:cs="Times New Roman"/>
          <w:bCs/>
          <w:kern w:val="0"/>
          <w:lang w:eastAsia="en-GB" w:bidi="ar-SA"/>
        </w:rPr>
        <w:t>with disabilities are more vulnerable to domestic violence</w:t>
      </w:r>
      <w:r w:rsidR="008966F8">
        <w:rPr>
          <w:rFonts w:eastAsia="Times New Roman" w:cs="Times New Roman"/>
          <w:bCs/>
          <w:kern w:val="0"/>
          <w:lang w:eastAsia="en-GB" w:bidi="ar-SA"/>
        </w:rPr>
        <w:t xml:space="preserve"> than non-disabled women</w:t>
      </w:r>
      <w:r w:rsidRPr="005D4AA8">
        <w:rPr>
          <w:rFonts w:eastAsia="Times New Roman" w:cs="Times New Roman"/>
          <w:bCs/>
          <w:kern w:val="0"/>
          <w:lang w:eastAsia="en-GB" w:bidi="ar-SA"/>
        </w:rPr>
        <w:t xml:space="preserve"> and will often face additional difficulties in attempting to access support. It included the following findings</w:t>
      </w:r>
      <w:r w:rsidR="008966F8">
        <w:rPr>
          <w:rFonts w:eastAsia="Times New Roman" w:cs="Times New Roman"/>
          <w:bCs/>
          <w:kern w:val="0"/>
          <w:lang w:eastAsia="en-GB" w:bidi="ar-SA"/>
        </w:rPr>
        <w:t>:</w:t>
      </w:r>
    </w:p>
    <w:p w14:paraId="1ADA3ED6" w14:textId="77777777" w:rsidR="005D2804" w:rsidRPr="005D4AA8" w:rsidRDefault="005D2804" w:rsidP="006D3A75">
      <w:pPr>
        <w:widowControl/>
        <w:numPr>
          <w:ilvl w:val="0"/>
          <w:numId w:val="3"/>
        </w:numPr>
        <w:suppressAutoHyphens w:val="0"/>
        <w:spacing w:before="100" w:beforeAutospacing="1" w:after="100" w:afterAutospacing="1"/>
        <w:jc w:val="both"/>
        <w:rPr>
          <w:rFonts w:eastAsia="Times New Roman" w:cs="Times New Roman"/>
          <w:kern w:val="0"/>
          <w:lang w:eastAsia="en-GB" w:bidi="ar-SA"/>
        </w:rPr>
      </w:pPr>
      <w:r w:rsidRPr="005D4AA8">
        <w:rPr>
          <w:rFonts w:eastAsia="Times New Roman" w:cs="Times New Roman"/>
          <w:kern w:val="0"/>
          <w:lang w:eastAsia="en-GB" w:bidi="ar-SA"/>
        </w:rPr>
        <w:t>50% of disabled women have experienced domestic abuse compared with 25% of non-disabled women.</w:t>
      </w:r>
    </w:p>
    <w:p w14:paraId="41A965BE" w14:textId="43366146" w:rsidR="005D2804" w:rsidRPr="005D4AA8" w:rsidRDefault="005D2804" w:rsidP="006D3A75">
      <w:pPr>
        <w:widowControl/>
        <w:numPr>
          <w:ilvl w:val="0"/>
          <w:numId w:val="3"/>
        </w:numPr>
        <w:suppressAutoHyphens w:val="0"/>
        <w:spacing w:before="100" w:beforeAutospacing="1" w:after="100" w:afterAutospacing="1"/>
        <w:jc w:val="both"/>
        <w:rPr>
          <w:rFonts w:eastAsia="Times New Roman" w:cs="Times New Roman"/>
          <w:kern w:val="0"/>
          <w:lang w:eastAsia="en-GB" w:bidi="ar-SA"/>
        </w:rPr>
      </w:pPr>
      <w:r w:rsidRPr="005D4AA8">
        <w:rPr>
          <w:rFonts w:eastAsia="Times New Roman" w:cs="Times New Roman"/>
          <w:kern w:val="0"/>
          <w:lang w:eastAsia="en-GB" w:bidi="ar-SA"/>
        </w:rPr>
        <w:t xml:space="preserve">Disabled women are twice </w:t>
      </w:r>
      <w:r w:rsidR="00822092" w:rsidRPr="005D4AA8">
        <w:rPr>
          <w:rFonts w:eastAsia="Times New Roman" w:cs="Times New Roman"/>
          <w:kern w:val="0"/>
          <w:lang w:eastAsia="en-GB" w:bidi="ar-SA"/>
        </w:rPr>
        <w:t xml:space="preserve">as likely to be assaulted or raped </w:t>
      </w:r>
      <w:r w:rsidR="00822092">
        <w:rPr>
          <w:rFonts w:eastAsia="Times New Roman" w:cs="Times New Roman"/>
          <w:kern w:val="0"/>
          <w:lang w:eastAsia="en-GB" w:bidi="ar-SA"/>
        </w:rPr>
        <w:t>as</w:t>
      </w:r>
      <w:r w:rsidR="009F0BB5" w:rsidRPr="005D4AA8">
        <w:rPr>
          <w:rFonts w:eastAsia="Times New Roman" w:cs="Times New Roman"/>
          <w:kern w:val="0"/>
          <w:lang w:eastAsia="en-GB" w:bidi="ar-SA"/>
        </w:rPr>
        <w:t xml:space="preserve"> </w:t>
      </w:r>
      <w:r w:rsidRPr="005D4AA8">
        <w:rPr>
          <w:rFonts w:eastAsia="Times New Roman" w:cs="Times New Roman"/>
          <w:kern w:val="0"/>
          <w:lang w:eastAsia="en-GB" w:bidi="ar-SA"/>
        </w:rPr>
        <w:t>non-disabled women.</w:t>
      </w:r>
    </w:p>
    <w:p w14:paraId="1AB1073D" w14:textId="77777777" w:rsidR="005D2804" w:rsidRPr="005D4AA8" w:rsidRDefault="005D2804" w:rsidP="006D3A75">
      <w:pPr>
        <w:widowControl/>
        <w:numPr>
          <w:ilvl w:val="0"/>
          <w:numId w:val="3"/>
        </w:numPr>
        <w:suppressAutoHyphens w:val="0"/>
        <w:spacing w:before="100" w:beforeAutospacing="1" w:after="100" w:afterAutospacing="1"/>
        <w:jc w:val="both"/>
        <w:rPr>
          <w:rFonts w:eastAsia="Times New Roman" w:cs="Times New Roman"/>
          <w:kern w:val="0"/>
          <w:lang w:eastAsia="en-GB" w:bidi="ar-SA"/>
        </w:rPr>
      </w:pPr>
      <w:r w:rsidRPr="005D4AA8">
        <w:rPr>
          <w:rFonts w:eastAsia="Times New Roman" w:cs="Times New Roman"/>
          <w:kern w:val="0"/>
          <w:lang w:eastAsia="en-GB" w:bidi="ar-SA"/>
        </w:rPr>
        <w:t>Both men and women with a limiting illness or disabilities are more likely to experience intimate partner violence.</w:t>
      </w:r>
    </w:p>
    <w:p w14:paraId="146F6124" w14:textId="77777777" w:rsidR="005D2804" w:rsidRPr="005D4AA8" w:rsidRDefault="005D2804" w:rsidP="006D3A75">
      <w:pPr>
        <w:widowControl/>
        <w:numPr>
          <w:ilvl w:val="0"/>
          <w:numId w:val="3"/>
        </w:numPr>
        <w:suppressAutoHyphens w:val="0"/>
        <w:spacing w:before="100" w:beforeAutospacing="1" w:after="100" w:afterAutospacing="1"/>
        <w:jc w:val="both"/>
        <w:rPr>
          <w:rFonts w:eastAsia="Times New Roman" w:cs="Times New Roman"/>
          <w:kern w:val="0"/>
          <w:lang w:eastAsia="en-GB" w:bidi="ar-SA"/>
        </w:rPr>
      </w:pPr>
      <w:r w:rsidRPr="005D4AA8">
        <w:rPr>
          <w:rFonts w:eastAsia="Times New Roman" w:cs="Times New Roman"/>
          <w:kern w:val="0"/>
          <w:lang w:eastAsia="en-GB" w:bidi="ar-SA"/>
        </w:rPr>
        <w:t xml:space="preserve">Disabled women are likely to have to endure it for longer because appropriate support is not available. </w:t>
      </w:r>
    </w:p>
    <w:p w14:paraId="4638100A" w14:textId="22DBC07A" w:rsidR="005D2804" w:rsidRPr="008966F8" w:rsidRDefault="005D2804" w:rsidP="00822092">
      <w:pPr>
        <w:widowControl/>
        <w:numPr>
          <w:ilvl w:val="0"/>
          <w:numId w:val="3"/>
        </w:numPr>
        <w:suppressAutoHyphens w:val="0"/>
        <w:spacing w:before="100" w:beforeAutospacing="1" w:after="100" w:afterAutospacing="1"/>
        <w:jc w:val="both"/>
        <w:rPr>
          <w:rFonts w:eastAsia="Times New Roman" w:cs="Times New Roman"/>
          <w:lang w:eastAsia="en-GB"/>
        </w:rPr>
      </w:pPr>
      <w:r w:rsidRPr="005D4AA8">
        <w:rPr>
          <w:rFonts w:eastAsia="Times New Roman" w:cs="Times New Roman"/>
          <w:kern w:val="0"/>
          <w:lang w:eastAsia="en-GB" w:bidi="ar-SA"/>
        </w:rPr>
        <w:t>A study of women who access mental health services identified between 50% and 60% had experienced domestic violence, and up to 20% were currently being abused</w:t>
      </w:r>
    </w:p>
    <w:p w14:paraId="6BCCD161" w14:textId="300902B8" w:rsidR="00822092" w:rsidRDefault="009438D3" w:rsidP="006D3A75">
      <w:pPr>
        <w:widowControl/>
        <w:suppressAutoHyphens w:val="0"/>
        <w:jc w:val="both"/>
        <w:rPr>
          <w:rFonts w:eastAsia="Times New Roman" w:cs="Times New Roman"/>
          <w:lang w:eastAsia="en-GB"/>
        </w:rPr>
      </w:pPr>
      <w:r>
        <w:rPr>
          <w:rFonts w:eastAsia="Times New Roman" w:cs="Times New Roman"/>
          <w:lang w:eastAsia="en-GB"/>
        </w:rPr>
        <w:t xml:space="preserve">There is a paucity of data on </w:t>
      </w:r>
      <w:r w:rsidR="00D3579C">
        <w:rPr>
          <w:rFonts w:eastAsia="Times New Roman" w:cs="Times New Roman"/>
          <w:lang w:eastAsia="en-GB"/>
        </w:rPr>
        <w:t>women and girls who have experienced domestic abuse</w:t>
      </w:r>
      <w:r>
        <w:rPr>
          <w:rFonts w:eastAsia="Times New Roman" w:cs="Times New Roman"/>
          <w:lang w:eastAsia="en-GB"/>
        </w:rPr>
        <w:t xml:space="preserve"> and even less on women with disabilities, apart from statistics from Women’s Aid report and more recent</w:t>
      </w:r>
      <w:r w:rsidR="009F6A11">
        <w:rPr>
          <w:rFonts w:eastAsia="Times New Roman" w:cs="Times New Roman"/>
          <w:lang w:eastAsia="en-GB"/>
        </w:rPr>
        <w:t>ly from the ‘</w:t>
      </w:r>
      <w:r w:rsidR="009F6A11" w:rsidRPr="00BA61A5">
        <w:rPr>
          <w:rStyle w:val="Emphasis"/>
          <w:iCs w:val="0"/>
          <w:color w:val="000000"/>
        </w:rPr>
        <w:t>Access to Specialised Victim Support Services for Women with Disabilities who have experienced Violence’</w:t>
      </w:r>
      <w:r w:rsidR="009F6A11">
        <w:t xml:space="preserve"> a </w:t>
      </w:r>
      <w:r w:rsidR="009F6A11">
        <w:rPr>
          <w:rFonts w:eastAsia="Times New Roman" w:cs="Times New Roman"/>
          <w:lang w:eastAsia="en-GB"/>
        </w:rPr>
        <w:t>joint</w:t>
      </w:r>
      <w:r>
        <w:rPr>
          <w:rFonts w:eastAsia="Times New Roman" w:cs="Times New Roman"/>
          <w:lang w:eastAsia="en-GB"/>
        </w:rPr>
        <w:t xml:space="preserve"> </w:t>
      </w:r>
      <w:r w:rsidR="009F6A11">
        <w:rPr>
          <w:rFonts w:eastAsia="Times New Roman" w:cs="Times New Roman"/>
          <w:lang w:eastAsia="en-GB"/>
        </w:rPr>
        <w:t xml:space="preserve">European report </w:t>
      </w:r>
      <w:r>
        <w:rPr>
          <w:rFonts w:eastAsia="Times New Roman" w:cs="Times New Roman"/>
          <w:lang w:eastAsia="en-GB"/>
        </w:rPr>
        <w:t>from Leeds University</w:t>
      </w:r>
      <w:r w:rsidR="009F6A11">
        <w:rPr>
          <w:rFonts w:eastAsia="Times New Roman" w:cs="Times New Roman"/>
          <w:lang w:eastAsia="en-GB"/>
        </w:rPr>
        <w:t xml:space="preserve"> on the UK</w:t>
      </w:r>
      <w:r>
        <w:rPr>
          <w:rFonts w:eastAsia="Times New Roman" w:cs="Times New Roman"/>
          <w:lang w:eastAsia="en-GB"/>
        </w:rPr>
        <w:t xml:space="preserve">. </w:t>
      </w:r>
      <w:r w:rsidR="00822092">
        <w:rPr>
          <w:rFonts w:eastAsia="Times New Roman" w:cs="Times New Roman"/>
          <w:lang w:eastAsia="en-GB"/>
        </w:rPr>
        <w:t>The UK government’s response to the List of Issues does not identify any research or collection of data on this issue.</w:t>
      </w:r>
      <w:r w:rsidR="00D3579C">
        <w:rPr>
          <w:rFonts w:eastAsia="Times New Roman" w:cs="Times New Roman"/>
          <w:lang w:eastAsia="en-GB"/>
        </w:rPr>
        <w:t xml:space="preserve"> </w:t>
      </w:r>
    </w:p>
    <w:p w14:paraId="4ED4955F" w14:textId="77777777" w:rsidR="00822092" w:rsidRDefault="00822092" w:rsidP="006D3A75">
      <w:pPr>
        <w:widowControl/>
        <w:suppressAutoHyphens w:val="0"/>
        <w:jc w:val="both"/>
        <w:rPr>
          <w:rFonts w:eastAsia="Times New Roman" w:cs="Times New Roman"/>
          <w:lang w:eastAsia="en-GB"/>
        </w:rPr>
      </w:pPr>
    </w:p>
    <w:p w14:paraId="6FCC3CBA" w14:textId="14B7E35E" w:rsidR="005D2804" w:rsidRPr="005D4AA8" w:rsidRDefault="005D2804" w:rsidP="006D3A75">
      <w:pPr>
        <w:widowControl/>
        <w:suppressAutoHyphens w:val="0"/>
        <w:jc w:val="both"/>
        <w:rPr>
          <w:rFonts w:eastAsia="Times New Roman" w:cs="Times New Roman"/>
          <w:lang w:eastAsia="en-GB"/>
        </w:rPr>
      </w:pPr>
      <w:r w:rsidRPr="005D4AA8">
        <w:rPr>
          <w:rFonts w:eastAsia="Times New Roman" w:cs="Times New Roman"/>
          <w:lang w:eastAsia="en-GB"/>
        </w:rPr>
        <w:t xml:space="preserve">We would like to highlight </w:t>
      </w:r>
      <w:r w:rsidR="009F0BB5">
        <w:rPr>
          <w:rFonts w:eastAsia="Times New Roman" w:cs="Times New Roman"/>
          <w:lang w:eastAsia="en-GB"/>
        </w:rPr>
        <w:t>some</w:t>
      </w:r>
      <w:r w:rsidR="009F0BB5" w:rsidRPr="005D4AA8">
        <w:rPr>
          <w:rFonts w:eastAsia="Times New Roman" w:cs="Times New Roman"/>
          <w:lang w:eastAsia="en-GB"/>
        </w:rPr>
        <w:t xml:space="preserve"> </w:t>
      </w:r>
      <w:r w:rsidRPr="005D4AA8">
        <w:rPr>
          <w:rFonts w:eastAsia="Times New Roman" w:cs="Times New Roman"/>
          <w:lang w:eastAsia="en-GB"/>
        </w:rPr>
        <w:t xml:space="preserve">barriers </w:t>
      </w:r>
      <w:r w:rsidR="009F0BB5">
        <w:rPr>
          <w:rFonts w:eastAsia="Times New Roman" w:cs="Times New Roman"/>
          <w:lang w:eastAsia="en-GB"/>
        </w:rPr>
        <w:t>faced by</w:t>
      </w:r>
      <w:r w:rsidR="009F0BB5" w:rsidRPr="005D4AA8">
        <w:rPr>
          <w:rFonts w:eastAsia="Times New Roman" w:cs="Times New Roman"/>
          <w:lang w:eastAsia="en-GB"/>
        </w:rPr>
        <w:t xml:space="preserve"> </w:t>
      </w:r>
      <w:r w:rsidRPr="005D4AA8">
        <w:rPr>
          <w:rFonts w:eastAsia="Times New Roman" w:cs="Times New Roman"/>
          <w:lang w:eastAsia="en-GB"/>
        </w:rPr>
        <w:t xml:space="preserve">disabled women and of those, disabled </w:t>
      </w:r>
      <w:r w:rsidRPr="001E73EA">
        <w:rPr>
          <w:rFonts w:eastAsia="Times New Roman" w:cs="Times New Roman"/>
          <w:lang w:eastAsia="en-GB"/>
        </w:rPr>
        <w:t>women from b</w:t>
      </w:r>
      <w:r w:rsidR="009F0BB5" w:rsidRPr="006954E4">
        <w:rPr>
          <w:rFonts w:eastAsia="Times New Roman" w:cs="Times New Roman"/>
          <w:lang w:eastAsia="en-GB"/>
        </w:rPr>
        <w:t>l</w:t>
      </w:r>
      <w:r w:rsidRPr="002730C5">
        <w:rPr>
          <w:rFonts w:eastAsia="Times New Roman" w:cs="Times New Roman"/>
          <w:lang w:eastAsia="en-GB"/>
        </w:rPr>
        <w:t xml:space="preserve">ack and ethnic minorities (BME) </w:t>
      </w:r>
      <w:r w:rsidR="009F0BB5" w:rsidRPr="00B253BF">
        <w:rPr>
          <w:rFonts w:eastAsia="Times New Roman" w:cs="Times New Roman"/>
          <w:lang w:eastAsia="en-GB"/>
        </w:rPr>
        <w:t>as identified in the report</w:t>
      </w:r>
      <w:r w:rsidR="009F0BB5" w:rsidRPr="00B827DE">
        <w:rPr>
          <w:rFonts w:eastAsia="Times New Roman" w:cs="Times New Roman"/>
          <w:lang w:eastAsia="en-GB"/>
        </w:rPr>
        <w:t xml:space="preserve"> c</w:t>
      </w:r>
      <w:r w:rsidR="009F0BB5" w:rsidRPr="005001A3">
        <w:rPr>
          <w:rFonts w:eastAsia="Times New Roman" w:cs="Times New Roman"/>
          <w:lang w:eastAsia="en-GB"/>
        </w:rPr>
        <w:t>oncluded</w:t>
      </w:r>
      <w:r w:rsidR="009F0BB5" w:rsidRPr="00883DAB">
        <w:rPr>
          <w:rFonts w:eastAsia="Times New Roman" w:cs="Times New Roman"/>
          <w:lang w:eastAsia="en-GB"/>
        </w:rPr>
        <w:t xml:space="preserve"> by the University of Leeds in June 2014 </w:t>
      </w:r>
      <w:r w:rsidR="009F6A11">
        <w:rPr>
          <w:rFonts w:eastAsia="Times New Roman" w:cs="Times New Roman"/>
          <w:kern w:val="0"/>
          <w:lang w:eastAsia="en-GB" w:bidi="ar-SA"/>
        </w:rPr>
        <w:t xml:space="preserve">from that report </w:t>
      </w:r>
      <w:r w:rsidR="009F0BB5" w:rsidRPr="00883DAB">
        <w:rPr>
          <w:rFonts w:eastAsia="Times New Roman" w:cs="Times New Roman"/>
          <w:lang w:eastAsia="en-GB"/>
        </w:rPr>
        <w:t>which pe</w:t>
      </w:r>
      <w:r w:rsidR="009F0BB5" w:rsidRPr="002C3C9A">
        <w:rPr>
          <w:rFonts w:eastAsia="Times New Roman" w:cs="Times New Roman"/>
          <w:lang w:eastAsia="en-GB"/>
        </w:rPr>
        <w:t>rtains to the UK</w:t>
      </w:r>
      <w:r w:rsidR="009F0BB5" w:rsidRPr="001E73EA">
        <w:rPr>
          <w:rFonts w:eastAsia="Times New Roman" w:cs="Times New Roman"/>
          <w:lang w:eastAsia="en-GB"/>
        </w:rPr>
        <w:t>.</w:t>
      </w:r>
      <w:r w:rsidRPr="001E73EA">
        <w:rPr>
          <w:rStyle w:val="FootnoteReference"/>
          <w:rFonts w:eastAsia="Times New Roman" w:cs="Times New Roman"/>
          <w:lang w:eastAsia="en-GB"/>
        </w:rPr>
        <w:footnoteReference w:id="5"/>
      </w:r>
      <w:r w:rsidR="009F0BB5" w:rsidRPr="001E73EA">
        <w:rPr>
          <w:rFonts w:eastAsia="Times New Roman" w:cs="Times New Roman"/>
          <w:lang w:eastAsia="en-GB"/>
        </w:rPr>
        <w:t xml:space="preserve">  Through</w:t>
      </w:r>
      <w:r w:rsidR="009F0BB5">
        <w:rPr>
          <w:rFonts w:eastAsia="Times New Roman" w:cs="Times New Roman"/>
          <w:lang w:eastAsia="en-GB"/>
        </w:rPr>
        <w:t xml:space="preserve"> conducting interviews, in particular with many black disabled women and disabled women belonging to an ethnic minority, it explores the intersectional forms of discrimination to which they are subjected based on their gender, disability,</w:t>
      </w:r>
      <w:r w:rsidR="00564D93">
        <w:rPr>
          <w:rFonts w:eastAsia="Times New Roman" w:cs="Times New Roman"/>
          <w:lang w:eastAsia="en-GB"/>
        </w:rPr>
        <w:t xml:space="preserve"> race,</w:t>
      </w:r>
      <w:r w:rsidR="009F0BB5">
        <w:rPr>
          <w:rFonts w:eastAsia="Times New Roman" w:cs="Times New Roman"/>
          <w:lang w:eastAsia="en-GB"/>
        </w:rPr>
        <w:t xml:space="preserve"> ethnic background and other layers of their identity.  </w:t>
      </w:r>
    </w:p>
    <w:p w14:paraId="09429765" w14:textId="77777777" w:rsidR="005D2804" w:rsidRPr="005D4AA8" w:rsidRDefault="005D2804" w:rsidP="006D3A75">
      <w:pPr>
        <w:jc w:val="both"/>
        <w:rPr>
          <w:rFonts w:eastAsia="Times New Roman" w:cs="Times New Roman"/>
          <w:lang w:eastAsia="en-GB"/>
        </w:rPr>
      </w:pPr>
      <w:r w:rsidRPr="005D4AA8">
        <w:rPr>
          <w:rFonts w:eastAsia="Times New Roman" w:cs="Times New Roman"/>
          <w:lang w:eastAsia="en-GB"/>
        </w:rPr>
        <w:t xml:space="preserve"> </w:t>
      </w:r>
    </w:p>
    <w:p w14:paraId="2E2296DB" w14:textId="77777777" w:rsidR="00564D93" w:rsidRDefault="005D2804" w:rsidP="006D3A75">
      <w:pPr>
        <w:pStyle w:val="ListParagraph"/>
        <w:numPr>
          <w:ilvl w:val="0"/>
          <w:numId w:val="2"/>
        </w:numPr>
        <w:jc w:val="both"/>
        <w:rPr>
          <w:rFonts w:eastAsia="Times New Roman" w:cs="Times New Roman"/>
          <w:lang w:eastAsia="en-GB"/>
        </w:rPr>
      </w:pPr>
      <w:r w:rsidRPr="005D4AA8">
        <w:rPr>
          <w:rFonts w:eastAsia="Times New Roman" w:cs="Times New Roman"/>
          <w:lang w:eastAsia="en-GB"/>
        </w:rPr>
        <w:t xml:space="preserve">Women interviewed for this study experienced different types of violence. </w:t>
      </w:r>
      <w:r w:rsidRPr="005D4AA8">
        <w:rPr>
          <w:rFonts w:eastAsia="Times New Roman" w:cs="Times New Roman"/>
          <w:lang w:eastAsia="en-GB"/>
        </w:rPr>
        <w:br/>
        <w:t xml:space="preserve">Psychological violence, control and isolation, were common experiences. Sometimes this was connected to their impairment, other times it was not. In the majority of cases the perpetrators were intimate partners, and the abuse took place in their private homes. </w:t>
      </w:r>
    </w:p>
    <w:p w14:paraId="5AB6BFDA" w14:textId="51A79788" w:rsidR="005D2804" w:rsidRPr="005D4AA8" w:rsidRDefault="005D2804" w:rsidP="00822092">
      <w:pPr>
        <w:pStyle w:val="ListParagraph"/>
        <w:jc w:val="both"/>
        <w:rPr>
          <w:rFonts w:eastAsia="Times New Roman" w:cs="Times New Roman"/>
          <w:lang w:eastAsia="en-GB"/>
        </w:rPr>
      </w:pPr>
    </w:p>
    <w:p w14:paraId="2FEAF6F2" w14:textId="77777777" w:rsidR="005D2804" w:rsidRPr="00564D93" w:rsidRDefault="005D2804" w:rsidP="006D3A75">
      <w:pPr>
        <w:pStyle w:val="ListParagraph"/>
        <w:numPr>
          <w:ilvl w:val="0"/>
          <w:numId w:val="2"/>
        </w:numPr>
        <w:jc w:val="both"/>
        <w:rPr>
          <w:rFonts w:eastAsia="Times New Roman" w:cs="Times New Roman"/>
          <w:lang w:eastAsia="en-GB"/>
        </w:rPr>
      </w:pPr>
      <w:r w:rsidRPr="005D4AA8">
        <w:rPr>
          <w:rFonts w:eastAsia="Times New Roman" w:cs="Times New Roman"/>
          <w:szCs w:val="24"/>
          <w:lang w:eastAsia="en-GB"/>
        </w:rPr>
        <w:t>Women had different levels of knowledge about their rights. Lack of access was compounded by the way the law segments rights into those related to gender, disability, race, sexuality etc., making it difficult to tell which rights applied to their situation.</w:t>
      </w:r>
    </w:p>
    <w:p w14:paraId="6AD34411" w14:textId="77777777" w:rsidR="00564D93" w:rsidRPr="00822092" w:rsidRDefault="00564D93" w:rsidP="00822092">
      <w:pPr>
        <w:jc w:val="both"/>
        <w:rPr>
          <w:rFonts w:eastAsia="Times New Roman" w:cs="Times New Roman"/>
          <w:lang w:eastAsia="en-GB"/>
        </w:rPr>
      </w:pPr>
    </w:p>
    <w:p w14:paraId="64107934" w14:textId="256D108D" w:rsidR="005D2804" w:rsidRPr="00564D93" w:rsidRDefault="005D2804" w:rsidP="006D3A75">
      <w:pPr>
        <w:pStyle w:val="ListParagraph"/>
        <w:numPr>
          <w:ilvl w:val="0"/>
          <w:numId w:val="2"/>
        </w:numPr>
        <w:jc w:val="both"/>
        <w:rPr>
          <w:rFonts w:eastAsia="Times New Roman" w:cs="Times New Roman"/>
          <w:lang w:eastAsia="en-GB"/>
        </w:rPr>
      </w:pPr>
      <w:r w:rsidRPr="005D4AA8">
        <w:rPr>
          <w:rFonts w:eastAsia="Times New Roman" w:cs="Times New Roman"/>
          <w:szCs w:val="24"/>
          <w:lang w:eastAsia="en-GB"/>
        </w:rPr>
        <w:t>Competition for resources and funding impacted on the ability and willingness of support services to assist disabled women</w:t>
      </w:r>
      <w:r w:rsidR="00564D93">
        <w:rPr>
          <w:rFonts w:eastAsia="Times New Roman" w:cs="Times New Roman"/>
          <w:szCs w:val="24"/>
          <w:lang w:eastAsia="en-GB"/>
        </w:rPr>
        <w:t>?</w:t>
      </w:r>
      <w:r w:rsidRPr="005D4AA8">
        <w:rPr>
          <w:rFonts w:eastAsia="Times New Roman" w:cs="Times New Roman"/>
          <w:szCs w:val="24"/>
          <w:lang w:eastAsia="en-GB"/>
        </w:rPr>
        <w:t xml:space="preserve"> Service providers anticipated increased demand for resources that accompanied support of disabled women and this acted as a deterrent for some at least. Lack of funding to pay for specific adaptations to premises </w:t>
      </w:r>
      <w:r w:rsidRPr="005D4AA8">
        <w:rPr>
          <w:rFonts w:eastAsia="Times New Roman" w:cs="Times New Roman"/>
          <w:szCs w:val="24"/>
          <w:lang w:eastAsia="en-GB"/>
        </w:rPr>
        <w:lastRenderedPageBreak/>
        <w:t>was also highlighted in the interviews and it was felt that if th</w:t>
      </w:r>
      <w:r w:rsidR="00564D93">
        <w:rPr>
          <w:rFonts w:eastAsia="Times New Roman" w:cs="Times New Roman"/>
          <w:szCs w:val="24"/>
          <w:lang w:eastAsia="en-GB"/>
        </w:rPr>
        <w:t>e</w:t>
      </w:r>
      <w:r w:rsidRPr="005D4AA8">
        <w:rPr>
          <w:rFonts w:eastAsia="Times New Roman" w:cs="Times New Roman"/>
          <w:szCs w:val="24"/>
          <w:lang w:eastAsia="en-GB"/>
        </w:rPr>
        <w:t>s</w:t>
      </w:r>
      <w:r w:rsidR="00564D93">
        <w:rPr>
          <w:rFonts w:eastAsia="Times New Roman" w:cs="Times New Roman"/>
          <w:szCs w:val="24"/>
          <w:lang w:eastAsia="en-GB"/>
        </w:rPr>
        <w:t>e</w:t>
      </w:r>
      <w:r w:rsidRPr="005D4AA8">
        <w:rPr>
          <w:rFonts w:eastAsia="Times New Roman" w:cs="Times New Roman"/>
          <w:szCs w:val="24"/>
          <w:lang w:eastAsia="en-GB"/>
        </w:rPr>
        <w:t xml:space="preserve"> were made available, it would need to be ring fenced for the purpose.  </w:t>
      </w:r>
    </w:p>
    <w:p w14:paraId="47D8DE25" w14:textId="77777777" w:rsidR="00564D93" w:rsidRPr="00822092" w:rsidRDefault="00564D93" w:rsidP="00822092">
      <w:pPr>
        <w:jc w:val="both"/>
        <w:rPr>
          <w:rFonts w:eastAsia="Times New Roman" w:cs="Times New Roman"/>
          <w:lang w:eastAsia="en-GB"/>
        </w:rPr>
      </w:pPr>
    </w:p>
    <w:p w14:paraId="6706B12E" w14:textId="03685543" w:rsidR="005D2804" w:rsidRPr="00564D93" w:rsidRDefault="005D2804" w:rsidP="006D3A75">
      <w:pPr>
        <w:pStyle w:val="ListParagraph"/>
        <w:numPr>
          <w:ilvl w:val="0"/>
          <w:numId w:val="2"/>
        </w:numPr>
        <w:jc w:val="both"/>
        <w:rPr>
          <w:rFonts w:eastAsia="Times New Roman" w:cs="Times New Roman"/>
          <w:lang w:eastAsia="en-GB"/>
        </w:rPr>
      </w:pPr>
      <w:r w:rsidRPr="005D4AA8">
        <w:rPr>
          <w:rFonts w:eastAsia="Times New Roman" w:cs="Times New Roman"/>
          <w:szCs w:val="24"/>
          <w:lang w:eastAsia="en-GB"/>
        </w:rPr>
        <w:t>Some women were reluctant to access social services for a range of reasons, such as the fear that children might be removed</w:t>
      </w:r>
      <w:r w:rsidR="00564D93">
        <w:rPr>
          <w:rFonts w:eastAsia="Times New Roman" w:cs="Times New Roman"/>
          <w:szCs w:val="24"/>
          <w:lang w:eastAsia="en-GB"/>
        </w:rPr>
        <w:t xml:space="preserve"> </w:t>
      </w:r>
      <w:r w:rsidR="00AF7A56">
        <w:rPr>
          <w:rFonts w:eastAsia="Times New Roman" w:cs="Times New Roman"/>
          <w:szCs w:val="24"/>
          <w:lang w:eastAsia="en-GB"/>
        </w:rPr>
        <w:t>on the basis of as</w:t>
      </w:r>
      <w:r w:rsidR="00564D93">
        <w:rPr>
          <w:rFonts w:eastAsia="Times New Roman" w:cs="Times New Roman"/>
          <w:szCs w:val="24"/>
          <w:lang w:eastAsia="en-GB"/>
        </w:rPr>
        <w:t>sumed incapacity</w:t>
      </w:r>
      <w:r w:rsidRPr="005D4AA8">
        <w:rPr>
          <w:rFonts w:eastAsia="Times New Roman" w:cs="Times New Roman"/>
          <w:szCs w:val="24"/>
          <w:lang w:eastAsia="en-GB"/>
        </w:rPr>
        <w:t xml:space="preserve">.    </w:t>
      </w:r>
      <w:r w:rsidRPr="005D4AA8">
        <w:rPr>
          <w:rFonts w:eastAsia="Times New Roman" w:cs="Times New Roman"/>
          <w:szCs w:val="24"/>
          <w:lang w:eastAsia="en-GB"/>
        </w:rPr>
        <w:br/>
        <w:t>Issues mentioned included disabling attitudinal barriers from support services, including social services, women’s support services and the court and barriers to women’s safety. Despite experiencing on-going violence from partners</w:t>
      </w:r>
      <w:r w:rsidR="00564D93">
        <w:rPr>
          <w:rFonts w:eastAsia="Times New Roman" w:cs="Times New Roman"/>
          <w:szCs w:val="24"/>
          <w:lang w:eastAsia="en-GB"/>
        </w:rPr>
        <w:t>,</w:t>
      </w:r>
      <w:r w:rsidRPr="005D4AA8">
        <w:rPr>
          <w:rFonts w:eastAsia="Times New Roman" w:cs="Times New Roman"/>
          <w:szCs w:val="24"/>
          <w:lang w:eastAsia="en-GB"/>
        </w:rPr>
        <w:t xml:space="preserve"> some women could not access formal or informal support, with safeguarding services reported by some as especially problematic.</w:t>
      </w:r>
    </w:p>
    <w:p w14:paraId="178EDE63" w14:textId="77777777" w:rsidR="00564D93" w:rsidRPr="00822092" w:rsidRDefault="00564D93" w:rsidP="00822092">
      <w:pPr>
        <w:jc w:val="both"/>
        <w:rPr>
          <w:rFonts w:eastAsia="Times New Roman" w:cs="Times New Roman"/>
          <w:lang w:eastAsia="en-GB"/>
        </w:rPr>
      </w:pPr>
    </w:p>
    <w:p w14:paraId="06C82421" w14:textId="6420CA63" w:rsidR="005D2804" w:rsidRPr="00564D93" w:rsidRDefault="005D2804" w:rsidP="006D3A75">
      <w:pPr>
        <w:pStyle w:val="ListParagraph"/>
        <w:numPr>
          <w:ilvl w:val="0"/>
          <w:numId w:val="2"/>
        </w:numPr>
        <w:jc w:val="both"/>
        <w:rPr>
          <w:rFonts w:eastAsia="Times New Roman" w:cs="Times New Roman"/>
          <w:lang w:eastAsia="en-GB"/>
        </w:rPr>
      </w:pPr>
      <w:r w:rsidRPr="005D4AA8">
        <w:rPr>
          <w:rFonts w:eastAsia="Times New Roman" w:cs="Times New Roman"/>
          <w:szCs w:val="24"/>
          <w:lang w:eastAsia="en-GB"/>
        </w:rPr>
        <w:t xml:space="preserve">Obstacles arose from perpetrators, family members, people considered to be ‘carers’ or other individuals as well as those associated with accessing formal or informal support.   </w:t>
      </w:r>
      <w:r w:rsidRPr="005D4AA8">
        <w:rPr>
          <w:rFonts w:eastAsia="Times New Roman" w:cs="Times New Roman"/>
          <w:szCs w:val="24"/>
          <w:lang w:eastAsia="en-GB"/>
        </w:rPr>
        <w:br/>
        <w:t xml:space="preserve">For some women, family members perpetrated violence such as in the case of BME Deaf women. Other barriers imposed by BME families included restrictions on the choice of partners and forced marriage, which further led to abuse by women’s husbands and in-laws. For some, it was not considered culturally appropriate to ask for external support and challenge the familial arrangement.  The ‘keep it in the family’ philosophy was reported as typical in the Asian community.  Another barrier faced was the inability to communicate with members due to lack of knowledge of use of </w:t>
      </w:r>
      <w:r w:rsidR="00564D93">
        <w:rPr>
          <w:rFonts w:eastAsia="Times New Roman" w:cs="Times New Roman"/>
          <w:szCs w:val="24"/>
          <w:lang w:eastAsia="en-GB"/>
        </w:rPr>
        <w:t>sign language</w:t>
      </w:r>
      <w:r w:rsidR="00564D93" w:rsidRPr="005D4AA8">
        <w:rPr>
          <w:rFonts w:eastAsia="Times New Roman" w:cs="Times New Roman"/>
          <w:szCs w:val="24"/>
          <w:lang w:eastAsia="en-GB"/>
        </w:rPr>
        <w:t xml:space="preserve"> </w:t>
      </w:r>
      <w:r w:rsidRPr="005D4AA8">
        <w:rPr>
          <w:rFonts w:eastAsia="Times New Roman" w:cs="Times New Roman"/>
          <w:szCs w:val="24"/>
          <w:lang w:eastAsia="en-GB"/>
        </w:rPr>
        <w:t xml:space="preserve">by family members.   </w:t>
      </w:r>
    </w:p>
    <w:p w14:paraId="07FC90EB" w14:textId="77777777" w:rsidR="00564D93" w:rsidRPr="00822092" w:rsidRDefault="00564D93" w:rsidP="00822092">
      <w:pPr>
        <w:jc w:val="both"/>
        <w:rPr>
          <w:rFonts w:eastAsia="Times New Roman" w:cs="Times New Roman"/>
          <w:lang w:eastAsia="en-GB"/>
        </w:rPr>
      </w:pPr>
    </w:p>
    <w:p w14:paraId="471EC77A" w14:textId="77777777" w:rsidR="005D2804" w:rsidRPr="00564D93" w:rsidRDefault="005D2804" w:rsidP="006D3A75">
      <w:pPr>
        <w:pStyle w:val="ListParagraph"/>
        <w:numPr>
          <w:ilvl w:val="0"/>
          <w:numId w:val="2"/>
        </w:numPr>
        <w:jc w:val="both"/>
        <w:rPr>
          <w:rFonts w:eastAsia="Times New Roman" w:cs="Times New Roman"/>
          <w:lang w:eastAsia="en-GB"/>
        </w:rPr>
      </w:pPr>
      <w:r w:rsidRPr="005D4AA8">
        <w:rPr>
          <w:rFonts w:eastAsia="Times New Roman" w:cs="Times New Roman"/>
          <w:szCs w:val="24"/>
          <w:lang w:eastAsia="en-GB"/>
        </w:rPr>
        <w:t xml:space="preserve">Disabled women had concerns about being left without support, if they decided to leave the perpetrator. However, this idea was reinforced by others who disregarded the possibility that a ‘carer’ might be the perpetrator of sexual violence.  This indicated a disregard for disabled women’s sexuality, suggesting that the man was more of a carer than a partner, and conversely a disregard for violence on the basis that the man was somebody who ‘cared’. Therefore, getting others to recognise the problem of abuse and violence was very problematic for some. Even if it was recognised, getting action presented further problems.   </w:t>
      </w:r>
    </w:p>
    <w:p w14:paraId="47E5AB00" w14:textId="77777777" w:rsidR="00564D93" w:rsidRPr="00822092" w:rsidRDefault="00564D93" w:rsidP="00822092">
      <w:pPr>
        <w:jc w:val="both"/>
        <w:rPr>
          <w:rFonts w:eastAsia="Times New Roman" w:cs="Times New Roman"/>
          <w:lang w:eastAsia="en-GB"/>
        </w:rPr>
      </w:pPr>
    </w:p>
    <w:p w14:paraId="02D763B9" w14:textId="04BBF212" w:rsidR="005D2804" w:rsidRPr="00AF7A56" w:rsidRDefault="005D2804" w:rsidP="006D3A75">
      <w:pPr>
        <w:pStyle w:val="ListParagraph"/>
        <w:numPr>
          <w:ilvl w:val="0"/>
          <w:numId w:val="2"/>
        </w:numPr>
        <w:jc w:val="both"/>
        <w:rPr>
          <w:rFonts w:eastAsia="Times New Roman" w:cs="Times New Roman"/>
          <w:lang w:eastAsia="en-GB"/>
        </w:rPr>
      </w:pPr>
      <w:r w:rsidRPr="005D4AA8">
        <w:rPr>
          <w:rFonts w:eastAsia="Times New Roman" w:cs="Times New Roman"/>
          <w:szCs w:val="24"/>
          <w:lang w:eastAsia="en-GB"/>
        </w:rPr>
        <w:t xml:space="preserve">However, even in specialist services for Deaf women/women with hearing impairments and minority ethnic women, problems arose with regard to confidentiality. There are only a small pool of </w:t>
      </w:r>
      <w:r w:rsidR="00AF7A56">
        <w:rPr>
          <w:rFonts w:eastAsia="Times New Roman" w:cs="Times New Roman"/>
          <w:szCs w:val="24"/>
          <w:lang w:eastAsia="en-GB"/>
        </w:rPr>
        <w:t xml:space="preserve">sign language and language </w:t>
      </w:r>
      <w:r w:rsidRPr="005D4AA8">
        <w:rPr>
          <w:rFonts w:eastAsia="Times New Roman" w:cs="Times New Roman"/>
          <w:szCs w:val="24"/>
          <w:lang w:eastAsia="en-GB"/>
        </w:rPr>
        <w:t>interpreters in the UK, which may create additional barriers to maintaining privacy and confidentiality. This may especially be problematic for services offered in small communities, and can prevent disabled women from disclosing their stories or actively seeking support.</w:t>
      </w:r>
    </w:p>
    <w:p w14:paraId="39425868" w14:textId="77777777" w:rsidR="00AF7A56" w:rsidRPr="00822092" w:rsidRDefault="00AF7A56" w:rsidP="00822092">
      <w:pPr>
        <w:jc w:val="both"/>
        <w:rPr>
          <w:rFonts w:eastAsia="Times New Roman" w:cs="Times New Roman"/>
          <w:lang w:eastAsia="en-GB"/>
        </w:rPr>
      </w:pPr>
    </w:p>
    <w:p w14:paraId="1C195FDD" w14:textId="7186AF5C" w:rsidR="005D2804" w:rsidRPr="005D4AA8" w:rsidRDefault="005D2804" w:rsidP="006D3A75">
      <w:pPr>
        <w:pStyle w:val="ListParagraph"/>
        <w:numPr>
          <w:ilvl w:val="0"/>
          <w:numId w:val="2"/>
        </w:numPr>
        <w:jc w:val="both"/>
        <w:rPr>
          <w:rFonts w:eastAsia="Times New Roman" w:cs="Times New Roman"/>
          <w:lang w:eastAsia="en-GB"/>
        </w:rPr>
      </w:pPr>
      <w:r w:rsidRPr="005D4AA8">
        <w:rPr>
          <w:rFonts w:eastAsia="Times New Roman" w:cs="Times New Roman"/>
          <w:lang w:eastAsia="en-GB"/>
        </w:rPr>
        <w:t xml:space="preserve">Women interviewed had little knowledge about the law and how it was implemented in practice. Often they were not clear about their formal rights under criminal law, or had partial knowledge of the criminal prosecution process. Beyond this many expressed a lack of confidence in dealing with the criminal justice process or were sceptical about the degree to which it could help. Many felt they were disadvantaged </w:t>
      </w:r>
      <w:r w:rsidR="00042063">
        <w:rPr>
          <w:rFonts w:eastAsia="Times New Roman" w:cs="Times New Roman"/>
          <w:lang w:eastAsia="en-GB"/>
        </w:rPr>
        <w:t xml:space="preserve">compared with non-disabled women. </w:t>
      </w:r>
      <w:r w:rsidRPr="005D4AA8">
        <w:rPr>
          <w:rFonts w:eastAsia="Times New Roman" w:cs="Times New Roman"/>
          <w:lang w:eastAsia="en-GB"/>
        </w:rPr>
        <w:t xml:space="preserve">While improvements in recent years were reported, disabled women stated that the police could be judgemental towards disabled women, operate on the basis of mistaken assumptions about women’s mental abilities and situations and be unwilling to press charges unless the woman did so herself. They were reported to disbelieve disabled women or to be judgmental of the </w:t>
      </w:r>
      <w:r w:rsidRPr="005D4AA8">
        <w:rPr>
          <w:rFonts w:eastAsia="Times New Roman" w:cs="Times New Roman"/>
          <w:lang w:eastAsia="en-GB"/>
        </w:rPr>
        <w:lastRenderedPageBreak/>
        <w:t>coping mechanisms they employed to deal with experiences of sexual abuse. Further</w:t>
      </w:r>
      <w:r w:rsidR="00AF7A56">
        <w:rPr>
          <w:rFonts w:eastAsia="Times New Roman" w:cs="Times New Roman"/>
          <w:lang w:eastAsia="en-GB"/>
        </w:rPr>
        <w:t>,</w:t>
      </w:r>
      <w:r w:rsidRPr="005D4AA8">
        <w:rPr>
          <w:rFonts w:eastAsia="Times New Roman" w:cs="Times New Roman"/>
          <w:lang w:eastAsia="en-GB"/>
        </w:rPr>
        <w:t xml:space="preserve"> women felt the police hindered their access to justice. Issues of accessibility of the police services to the disabled population and especially the deaf and hearing impaired were also commented on.   </w:t>
      </w:r>
    </w:p>
    <w:p w14:paraId="147F68D9" w14:textId="77777777" w:rsidR="005D2804" w:rsidRPr="005D4AA8" w:rsidRDefault="005D2804" w:rsidP="006D3A75">
      <w:pPr>
        <w:ind w:left="360"/>
        <w:jc w:val="both"/>
        <w:rPr>
          <w:rFonts w:eastAsia="Times New Roman" w:cs="Times New Roman"/>
          <w:lang w:eastAsia="en-GB"/>
        </w:rPr>
      </w:pPr>
    </w:p>
    <w:p w14:paraId="1DBF4F39" w14:textId="69F6E116" w:rsidR="00AF7A56" w:rsidRDefault="00AF7A56" w:rsidP="006D3A75">
      <w:pPr>
        <w:jc w:val="both"/>
        <w:rPr>
          <w:rFonts w:eastAsia="Times New Roman" w:cs="Times New Roman"/>
          <w:lang w:eastAsia="en-GB"/>
        </w:rPr>
      </w:pPr>
      <w:r>
        <w:rPr>
          <w:rFonts w:eastAsia="Times New Roman" w:cs="Times New Roman"/>
          <w:lang w:eastAsia="en-GB"/>
        </w:rPr>
        <w:t>G</w:t>
      </w:r>
      <w:r w:rsidR="005D2804" w:rsidRPr="005D4AA8">
        <w:rPr>
          <w:rFonts w:eastAsia="Times New Roman" w:cs="Times New Roman"/>
          <w:lang w:eastAsia="en-GB"/>
        </w:rPr>
        <w:t xml:space="preserve">iven </w:t>
      </w:r>
      <w:r>
        <w:rPr>
          <w:rFonts w:eastAsia="Times New Roman" w:cs="Times New Roman"/>
          <w:lang w:eastAsia="en-GB"/>
        </w:rPr>
        <w:t xml:space="preserve">the findings of </w:t>
      </w:r>
      <w:r w:rsidR="005D2804" w:rsidRPr="005D4AA8">
        <w:rPr>
          <w:rFonts w:eastAsia="Times New Roman" w:cs="Times New Roman"/>
          <w:lang w:eastAsia="en-GB"/>
        </w:rPr>
        <w:t xml:space="preserve">this report </w:t>
      </w:r>
      <w:r>
        <w:rPr>
          <w:rFonts w:eastAsia="Times New Roman" w:cs="Times New Roman"/>
          <w:lang w:eastAsia="en-GB"/>
        </w:rPr>
        <w:t xml:space="preserve">and the reality of the barriers for women with disabilities in facing violence, </w:t>
      </w:r>
      <w:r w:rsidR="005D2804" w:rsidRPr="005D4AA8">
        <w:rPr>
          <w:rFonts w:eastAsia="Times New Roman" w:cs="Times New Roman"/>
          <w:lang w:eastAsia="en-GB"/>
        </w:rPr>
        <w:t>we would like to express our concern and request as priority the amendment to the Serious Crime Act 2015 (see A</w:t>
      </w:r>
      <w:r w:rsidR="006D3A75" w:rsidRPr="005D4AA8">
        <w:rPr>
          <w:rFonts w:eastAsia="Times New Roman" w:cs="Times New Roman"/>
          <w:lang w:eastAsia="en-GB"/>
        </w:rPr>
        <w:t>nn</w:t>
      </w:r>
      <w:r w:rsidR="005D2804" w:rsidRPr="005D4AA8">
        <w:rPr>
          <w:rFonts w:eastAsia="Times New Roman" w:cs="Times New Roman"/>
          <w:lang w:eastAsia="en-GB"/>
        </w:rPr>
        <w:t>e</w:t>
      </w:r>
      <w:r w:rsidR="006D3A75" w:rsidRPr="005D4AA8">
        <w:rPr>
          <w:rFonts w:eastAsia="Times New Roman" w:cs="Times New Roman"/>
          <w:lang w:eastAsia="en-GB"/>
        </w:rPr>
        <w:t>x I</w:t>
      </w:r>
      <w:r w:rsidR="005D2804" w:rsidRPr="005D4AA8">
        <w:rPr>
          <w:rFonts w:eastAsia="Times New Roman" w:cs="Times New Roman"/>
          <w:lang w:eastAsia="en-GB"/>
        </w:rPr>
        <w:t xml:space="preserve">). </w:t>
      </w:r>
    </w:p>
    <w:p w14:paraId="25BD9BC4" w14:textId="77777777" w:rsidR="00AF7A56" w:rsidRDefault="00AF7A56" w:rsidP="006D3A75">
      <w:pPr>
        <w:jc w:val="both"/>
        <w:rPr>
          <w:rFonts w:eastAsia="Times New Roman" w:cs="Times New Roman"/>
          <w:lang w:eastAsia="en-GB"/>
        </w:rPr>
      </w:pPr>
    </w:p>
    <w:p w14:paraId="76E602DA" w14:textId="03991B6C" w:rsidR="005D2804" w:rsidRDefault="005D2804" w:rsidP="006D3A75">
      <w:pPr>
        <w:jc w:val="both"/>
        <w:rPr>
          <w:rFonts w:eastAsia="Times New Roman" w:cs="Times New Roman"/>
          <w:lang w:eastAsia="en-GB"/>
        </w:rPr>
      </w:pPr>
      <w:r w:rsidRPr="005D4AA8">
        <w:rPr>
          <w:rFonts w:eastAsia="Times New Roman" w:cs="Times New Roman"/>
          <w:lang w:eastAsia="en-GB"/>
        </w:rPr>
        <w:t>There would be serious impact on disabled women as it allows a defence for “carers” accused of the new crime of coercive control to argue that they are acting in their disabled partner’s “best interest” and reduces the maximum sentence for the crime from 14 to 5 years. We believe this is open to challenge under</w:t>
      </w:r>
      <w:r w:rsidR="00AF7A56">
        <w:rPr>
          <w:rFonts w:eastAsia="Times New Roman" w:cs="Times New Roman"/>
          <w:lang w:eastAsia="en-GB"/>
        </w:rPr>
        <w:t xml:space="preserve"> ICCPR,</w:t>
      </w:r>
      <w:r w:rsidRPr="005D4AA8">
        <w:rPr>
          <w:rFonts w:eastAsia="Times New Roman" w:cs="Times New Roman"/>
          <w:lang w:eastAsia="en-GB"/>
        </w:rPr>
        <w:t xml:space="preserve"> CEDAW and the </w:t>
      </w:r>
      <w:r w:rsidR="00AF7A56">
        <w:rPr>
          <w:rFonts w:eastAsia="Times New Roman" w:cs="Times New Roman"/>
          <w:lang w:eastAsia="en-GB"/>
        </w:rPr>
        <w:t>CRPD</w:t>
      </w:r>
      <w:r w:rsidRPr="005D4AA8">
        <w:rPr>
          <w:rFonts w:eastAsia="Times New Roman" w:cs="Times New Roman"/>
          <w:lang w:eastAsia="en-GB"/>
        </w:rPr>
        <w:t xml:space="preserve">. </w:t>
      </w:r>
    </w:p>
    <w:p w14:paraId="52E0A4A2" w14:textId="77777777" w:rsidR="00C653C2" w:rsidRPr="005D4AA8" w:rsidRDefault="00C653C2" w:rsidP="006D3A75">
      <w:pPr>
        <w:jc w:val="both"/>
        <w:rPr>
          <w:rFonts w:eastAsia="Times New Roman" w:cs="Times New Roman"/>
          <w:lang w:eastAsia="en-GB"/>
        </w:rPr>
      </w:pPr>
    </w:p>
    <w:p w14:paraId="710863F9" w14:textId="2F88A358" w:rsidR="005D2804" w:rsidRPr="005D4AA8" w:rsidRDefault="005D2804" w:rsidP="006D3A75">
      <w:pPr>
        <w:jc w:val="both"/>
        <w:rPr>
          <w:rFonts w:cs="Times New Roman"/>
        </w:rPr>
      </w:pPr>
      <w:r w:rsidRPr="005D4AA8">
        <w:rPr>
          <w:rFonts w:cs="Times New Roman"/>
        </w:rPr>
        <w:t xml:space="preserve">On the one hand we are happy that women will have the added protection from the new legislation, that part of the Serious Crime Act 2015 will make it illegal for someone to exercise psychological, emotional or financial control over their partner. The law has been welcomed by women’s groups, who have long called for coercive control, which they say is often a prelude to violence, to be </w:t>
      </w:r>
      <w:r w:rsidR="00AF7A56">
        <w:rPr>
          <w:rFonts w:cs="Times New Roman"/>
        </w:rPr>
        <w:t xml:space="preserve">recognised as </w:t>
      </w:r>
      <w:r w:rsidRPr="005D4AA8">
        <w:rPr>
          <w:rFonts w:cs="Times New Roman"/>
        </w:rPr>
        <w:t>a crime. However, i</w:t>
      </w:r>
      <w:r w:rsidRPr="005D4AA8">
        <w:rPr>
          <w:rFonts w:eastAsia="Times New Roman" w:cs="Times New Roman"/>
          <w:lang w:eastAsia="en-GB"/>
        </w:rPr>
        <w:t xml:space="preserve">n a context where violence against disabled women is barely addressed within the Criminal Justice system, we believe this amendment </w:t>
      </w:r>
      <w:r w:rsidRPr="005D4AA8">
        <w:rPr>
          <w:rFonts w:cs="Times New Roman"/>
        </w:rPr>
        <w:t>Serious Crime Act 2015 Section 76</w:t>
      </w:r>
      <w:r w:rsidRPr="005D4AA8">
        <w:rPr>
          <w:rFonts w:cs="Times New Roman"/>
          <w:sz w:val="20"/>
          <w:szCs w:val="20"/>
        </w:rPr>
        <w:t xml:space="preserve"> </w:t>
      </w:r>
      <w:r w:rsidRPr="005D4AA8">
        <w:rPr>
          <w:rFonts w:eastAsia="Times New Roman" w:cs="Times New Roman"/>
          <w:lang w:eastAsia="en-GB"/>
        </w:rPr>
        <w:t>would put the onus on the victim to prove that the abuser was not acting in her best interest. There are complex issues here</w:t>
      </w:r>
      <w:r w:rsidR="007A36F4">
        <w:rPr>
          <w:rFonts w:eastAsia="Times New Roman" w:cs="Times New Roman"/>
          <w:lang w:eastAsia="en-GB"/>
        </w:rPr>
        <w:t xml:space="preserve"> related to the disproportionate power relationship and cultural and social stereotypes</w:t>
      </w:r>
      <w:r w:rsidR="00A44F88">
        <w:rPr>
          <w:rFonts w:eastAsia="Times New Roman" w:cs="Times New Roman"/>
          <w:lang w:eastAsia="en-GB"/>
        </w:rPr>
        <w:t xml:space="preserve"> which impact on what is considered to be in one’s “best interest” and which continue to result in more weight given to the</w:t>
      </w:r>
      <w:r w:rsidR="007A36F4">
        <w:rPr>
          <w:rFonts w:eastAsia="Times New Roman" w:cs="Times New Roman"/>
          <w:lang w:eastAsia="en-GB"/>
        </w:rPr>
        <w:t xml:space="preserve"> views of partners/carers over those of the individual concerned (all the more so when it concerns a disabled woman).</w:t>
      </w:r>
      <w:r w:rsidR="00A44F88">
        <w:rPr>
          <w:rStyle w:val="FootnoteReference"/>
          <w:rFonts w:eastAsia="Times New Roman" w:cs="Times New Roman"/>
          <w:lang w:eastAsia="en-GB"/>
        </w:rPr>
        <w:footnoteReference w:id="6"/>
      </w:r>
      <w:r w:rsidR="007A36F4">
        <w:rPr>
          <w:rFonts w:eastAsia="Times New Roman" w:cs="Times New Roman"/>
          <w:lang w:eastAsia="en-GB"/>
        </w:rPr>
        <w:t xml:space="preserve">  W</w:t>
      </w:r>
      <w:r w:rsidRPr="005D4AA8">
        <w:rPr>
          <w:rFonts w:eastAsia="Times New Roman" w:cs="Times New Roman"/>
          <w:lang w:eastAsia="en-GB"/>
        </w:rPr>
        <w:t>e see this as an attack on disabled women’s human rights</w:t>
      </w:r>
      <w:r w:rsidR="00A44F88">
        <w:rPr>
          <w:rFonts w:eastAsia="Times New Roman" w:cs="Times New Roman"/>
          <w:lang w:eastAsia="en-GB"/>
        </w:rPr>
        <w:t xml:space="preserve"> as it does not respect their legal capacity and decision-making on an equal basis with others</w:t>
      </w:r>
      <w:r w:rsidR="00CE1FBD">
        <w:rPr>
          <w:rFonts w:eastAsia="Times New Roman" w:cs="Times New Roman"/>
          <w:lang w:eastAsia="en-GB"/>
        </w:rPr>
        <w:t xml:space="preserve"> in violation of Article 16, ICCPR, Article 15, CEDAW and Article 12, CRPD</w:t>
      </w:r>
      <w:r w:rsidR="00A44F88">
        <w:rPr>
          <w:rFonts w:eastAsia="Times New Roman" w:cs="Times New Roman"/>
          <w:lang w:eastAsia="en-GB"/>
        </w:rPr>
        <w:t>.</w:t>
      </w:r>
    </w:p>
    <w:p w14:paraId="69F02E2E" w14:textId="77777777" w:rsidR="005D2804" w:rsidRPr="005D4AA8" w:rsidRDefault="005D2804" w:rsidP="006D3A75">
      <w:pPr>
        <w:jc w:val="both"/>
        <w:rPr>
          <w:rFonts w:eastAsia="Times New Roman" w:cs="Times New Roman"/>
          <w:lang w:eastAsia="en-GB"/>
        </w:rPr>
      </w:pPr>
    </w:p>
    <w:p w14:paraId="45C0B587" w14:textId="16638C77" w:rsidR="007C28E2" w:rsidRDefault="005D2804" w:rsidP="006D3A75">
      <w:pPr>
        <w:jc w:val="both"/>
        <w:rPr>
          <w:rFonts w:eastAsia="Times New Roman" w:cs="Times New Roman"/>
          <w:lang w:eastAsia="en-GB"/>
        </w:rPr>
      </w:pPr>
      <w:r w:rsidRPr="005D4AA8">
        <w:rPr>
          <w:rFonts w:eastAsia="Times New Roman" w:cs="Times New Roman"/>
          <w:lang w:eastAsia="en-GB"/>
        </w:rPr>
        <w:t xml:space="preserve">We would also like to point out that no </w:t>
      </w:r>
      <w:r w:rsidR="007C28E2">
        <w:rPr>
          <w:rFonts w:eastAsia="Times New Roman" w:cs="Times New Roman"/>
          <w:lang w:eastAsia="en-GB"/>
        </w:rPr>
        <w:t>disabled persons’ organisation (DPO)</w:t>
      </w:r>
      <w:r w:rsidR="007C28E2" w:rsidRPr="005D4AA8">
        <w:rPr>
          <w:rFonts w:eastAsia="Times New Roman" w:cs="Times New Roman"/>
          <w:lang w:eastAsia="en-GB"/>
        </w:rPr>
        <w:t xml:space="preserve"> </w:t>
      </w:r>
      <w:r w:rsidRPr="005D4AA8">
        <w:rPr>
          <w:rFonts w:eastAsia="Times New Roman" w:cs="Times New Roman"/>
          <w:lang w:eastAsia="en-GB"/>
        </w:rPr>
        <w:t xml:space="preserve">was consulted </w:t>
      </w:r>
      <w:r w:rsidR="007C28E2">
        <w:rPr>
          <w:rFonts w:eastAsia="Times New Roman" w:cs="Times New Roman"/>
          <w:lang w:eastAsia="en-GB"/>
        </w:rPr>
        <w:t>concerning the draftin</w:t>
      </w:r>
      <w:r w:rsidR="00C653C2">
        <w:rPr>
          <w:rFonts w:eastAsia="Times New Roman" w:cs="Times New Roman"/>
          <w:lang w:eastAsia="en-GB"/>
        </w:rPr>
        <w:t>g</w:t>
      </w:r>
      <w:r w:rsidR="007C28E2">
        <w:rPr>
          <w:rFonts w:eastAsia="Times New Roman" w:cs="Times New Roman"/>
          <w:lang w:eastAsia="en-GB"/>
        </w:rPr>
        <w:t xml:space="preserve"> of </w:t>
      </w:r>
      <w:r w:rsidRPr="005D4AA8">
        <w:rPr>
          <w:rFonts w:eastAsia="Times New Roman" w:cs="Times New Roman"/>
          <w:lang w:eastAsia="en-GB"/>
        </w:rPr>
        <w:t>this amendment</w:t>
      </w:r>
      <w:r w:rsidR="007C28E2">
        <w:rPr>
          <w:rFonts w:eastAsia="Times New Roman" w:cs="Times New Roman"/>
          <w:lang w:eastAsia="en-GB"/>
        </w:rPr>
        <w:t xml:space="preserve"> despite </w:t>
      </w:r>
      <w:r w:rsidRPr="005D4AA8">
        <w:rPr>
          <w:rFonts w:eastAsia="Times New Roman" w:cs="Times New Roman"/>
          <w:lang w:eastAsia="en-GB"/>
        </w:rPr>
        <w:t>the huge impact of this amendment to disabled women</w:t>
      </w:r>
      <w:r w:rsidR="007C28E2">
        <w:rPr>
          <w:rFonts w:eastAsia="Times New Roman" w:cs="Times New Roman"/>
          <w:lang w:eastAsia="en-GB"/>
        </w:rPr>
        <w:t>. O</w:t>
      </w:r>
      <w:r w:rsidRPr="005D4AA8">
        <w:rPr>
          <w:rFonts w:eastAsia="Times New Roman" w:cs="Times New Roman"/>
          <w:lang w:eastAsia="en-GB"/>
        </w:rPr>
        <w:t>nly the Women’s Aid’s views were sought</w:t>
      </w:r>
      <w:r w:rsidR="00822092">
        <w:rPr>
          <w:rFonts w:eastAsia="Times New Roman" w:cs="Times New Roman"/>
          <w:lang w:eastAsia="en-GB"/>
        </w:rPr>
        <w:t xml:space="preserve"> </w:t>
      </w:r>
      <w:r w:rsidR="007C28E2">
        <w:rPr>
          <w:rFonts w:eastAsia="Times New Roman" w:cs="Times New Roman"/>
          <w:lang w:eastAsia="en-GB"/>
        </w:rPr>
        <w:t>- which is a national charity</w:t>
      </w:r>
      <w:r w:rsidRPr="005D4AA8">
        <w:rPr>
          <w:rFonts w:eastAsia="Times New Roman" w:cs="Times New Roman"/>
          <w:lang w:eastAsia="en-GB"/>
        </w:rPr>
        <w:t xml:space="preserve">. </w:t>
      </w:r>
      <w:r w:rsidR="007C28E2">
        <w:rPr>
          <w:rFonts w:eastAsia="Times New Roman" w:cs="Times New Roman"/>
          <w:lang w:eastAsia="en-GB"/>
        </w:rPr>
        <w:t xml:space="preserve"> </w:t>
      </w:r>
      <w:r w:rsidRPr="005D4AA8">
        <w:rPr>
          <w:rFonts w:eastAsia="Times New Roman" w:cs="Times New Roman"/>
          <w:lang w:eastAsia="en-GB"/>
        </w:rPr>
        <w:t>We have huge respect for the work they</w:t>
      </w:r>
      <w:r w:rsidR="007C28E2">
        <w:rPr>
          <w:rFonts w:eastAsia="Times New Roman" w:cs="Times New Roman"/>
          <w:lang w:eastAsia="en-GB"/>
        </w:rPr>
        <w:t>,</w:t>
      </w:r>
      <w:r w:rsidRPr="005D4AA8">
        <w:rPr>
          <w:rFonts w:eastAsia="Times New Roman" w:cs="Times New Roman"/>
          <w:lang w:eastAsia="en-GB"/>
        </w:rPr>
        <w:t xml:space="preserve"> do but they do not </w:t>
      </w:r>
      <w:r w:rsidR="007C28E2">
        <w:rPr>
          <w:rFonts w:eastAsia="Times New Roman" w:cs="Times New Roman"/>
          <w:lang w:eastAsia="en-GB"/>
        </w:rPr>
        <w:t xml:space="preserve">and cannot </w:t>
      </w:r>
      <w:r w:rsidRPr="005D4AA8">
        <w:rPr>
          <w:rFonts w:eastAsia="Times New Roman" w:cs="Times New Roman"/>
          <w:lang w:eastAsia="en-GB"/>
        </w:rPr>
        <w:t>represent the voices of disabled people /women</w:t>
      </w:r>
      <w:r w:rsidR="007C28E2">
        <w:rPr>
          <w:rFonts w:eastAsia="Times New Roman" w:cs="Times New Roman"/>
          <w:lang w:eastAsia="en-GB"/>
        </w:rPr>
        <w:t xml:space="preserve">.  </w:t>
      </w:r>
      <w:r w:rsidRPr="005D4AA8">
        <w:rPr>
          <w:rFonts w:eastAsia="Times New Roman" w:cs="Times New Roman"/>
          <w:lang w:eastAsia="en-GB"/>
        </w:rPr>
        <w:t xml:space="preserve"> </w:t>
      </w:r>
    </w:p>
    <w:p w14:paraId="46866E2E" w14:textId="390783F7" w:rsidR="00404BD7" w:rsidRDefault="005D2804" w:rsidP="006D3A75">
      <w:pPr>
        <w:jc w:val="both"/>
        <w:rPr>
          <w:rFonts w:cs="Times New Roman"/>
        </w:rPr>
      </w:pPr>
      <w:r w:rsidRPr="005D4AA8">
        <w:rPr>
          <w:rFonts w:eastAsia="Times New Roman" w:cs="Times New Roman"/>
          <w:lang w:eastAsia="en-GB"/>
        </w:rPr>
        <w:br/>
      </w:r>
      <w:r w:rsidR="007C28E2">
        <w:rPr>
          <w:rFonts w:eastAsia="Times New Roman" w:cs="Times New Roman"/>
          <w:lang w:eastAsia="en-GB"/>
        </w:rPr>
        <w:t>Finally, w</w:t>
      </w:r>
      <w:r w:rsidRPr="005D4AA8">
        <w:rPr>
          <w:rFonts w:eastAsia="Times New Roman" w:cs="Times New Roman"/>
          <w:lang w:eastAsia="en-GB"/>
        </w:rPr>
        <w:t xml:space="preserve">e would like to point out that there is </w:t>
      </w:r>
      <w:r w:rsidR="00524614">
        <w:rPr>
          <w:rFonts w:eastAsia="Times New Roman" w:cs="Times New Roman"/>
          <w:lang w:eastAsia="en-GB"/>
        </w:rPr>
        <w:t xml:space="preserve">a grave failure to protect disabled women from rape and sexual abuse to the extent that it has been described as the </w:t>
      </w:r>
      <w:r w:rsidRPr="005D4AA8">
        <w:rPr>
          <w:rFonts w:cs="Times New Roman"/>
        </w:rPr>
        <w:t xml:space="preserve">decriminalisation of rape and abuse of disabled women in the judicial system. This has huge consequences for disabled women and </w:t>
      </w:r>
      <w:r w:rsidR="00524614">
        <w:rPr>
          <w:rFonts w:cs="Times New Roman"/>
        </w:rPr>
        <w:t xml:space="preserve">violates </w:t>
      </w:r>
      <w:r w:rsidRPr="005D4AA8">
        <w:rPr>
          <w:rFonts w:cs="Times New Roman"/>
        </w:rPr>
        <w:t>their</w:t>
      </w:r>
      <w:r w:rsidR="00524614">
        <w:rPr>
          <w:rFonts w:cs="Times New Roman"/>
        </w:rPr>
        <w:t xml:space="preserve"> right to non-discrimination, </w:t>
      </w:r>
      <w:r w:rsidR="007C28E2">
        <w:rPr>
          <w:rFonts w:cs="Times New Roman"/>
        </w:rPr>
        <w:t>effective protection from violence</w:t>
      </w:r>
      <w:r w:rsidR="00524614">
        <w:rPr>
          <w:rFonts w:cs="Times New Roman"/>
        </w:rPr>
        <w:t>,</w:t>
      </w:r>
      <w:r w:rsidR="007C28E2">
        <w:rPr>
          <w:rFonts w:cs="Times New Roman"/>
        </w:rPr>
        <w:t xml:space="preserve"> right to</w:t>
      </w:r>
      <w:r w:rsidR="00524614">
        <w:rPr>
          <w:rFonts w:cs="Times New Roman"/>
        </w:rPr>
        <w:t xml:space="preserve"> dignity and</w:t>
      </w:r>
      <w:r w:rsidR="007C28E2">
        <w:rPr>
          <w:rFonts w:cs="Times New Roman"/>
        </w:rPr>
        <w:t xml:space="preserve"> bodily integrity and access to justice</w:t>
      </w:r>
      <w:r w:rsidRPr="005D4AA8">
        <w:rPr>
          <w:rFonts w:cs="Times New Roman"/>
        </w:rPr>
        <w:t xml:space="preserve">. </w:t>
      </w:r>
    </w:p>
    <w:p w14:paraId="0F2D8371" w14:textId="77777777" w:rsidR="00404BD7" w:rsidRDefault="00404BD7" w:rsidP="006D3A75">
      <w:pPr>
        <w:jc w:val="both"/>
        <w:rPr>
          <w:rFonts w:cs="Times New Roman"/>
        </w:rPr>
      </w:pPr>
    </w:p>
    <w:p w14:paraId="3D356A5B" w14:textId="70D7BBC3" w:rsidR="00524614" w:rsidRDefault="005D2804" w:rsidP="006D3A75">
      <w:pPr>
        <w:jc w:val="both"/>
        <w:rPr>
          <w:rFonts w:cs="Times New Roman"/>
        </w:rPr>
      </w:pPr>
      <w:r w:rsidRPr="005D4AA8">
        <w:rPr>
          <w:rFonts w:cs="Times New Roman"/>
        </w:rPr>
        <w:t xml:space="preserve">Research shows that 18% of women who report rape have a mental health issue. People with mental health issues were 40% less likely to have their case referred to the police for prosecution than people without these difficulties. People with learning difficulties were 67% </w:t>
      </w:r>
      <w:r w:rsidRPr="005D4AA8">
        <w:rPr>
          <w:rFonts w:cs="Times New Roman"/>
        </w:rPr>
        <w:lastRenderedPageBreak/>
        <w:t>less likely to have their case referred for prosecution</w:t>
      </w:r>
      <w:r w:rsidR="00524614">
        <w:rPr>
          <w:rFonts w:cs="Times New Roman"/>
        </w:rPr>
        <w:t>.</w:t>
      </w:r>
      <w:r w:rsidR="00524614">
        <w:rPr>
          <w:rStyle w:val="FootnoteReference"/>
          <w:rFonts w:cs="Times New Roman"/>
        </w:rPr>
        <w:footnoteReference w:id="7"/>
      </w:r>
    </w:p>
    <w:p w14:paraId="517F5836" w14:textId="6B41E23E" w:rsidR="00524614" w:rsidRDefault="00CA298A" w:rsidP="006D3A75">
      <w:pPr>
        <w:jc w:val="both"/>
        <w:rPr>
          <w:rFonts w:eastAsia="Times New Roman" w:cs="Times New Roman"/>
          <w:lang w:eastAsia="en-GB"/>
        </w:rPr>
      </w:pPr>
      <w:r w:rsidRPr="005D4AA8">
        <w:rPr>
          <w:rFonts w:cs="Times New Roman"/>
        </w:rPr>
        <w:t xml:space="preserve">This means that disabled women are less likely to seek help or redress because acts perpetrated against them are </w:t>
      </w:r>
      <w:r w:rsidRPr="005D4AA8">
        <w:rPr>
          <w:rFonts w:cs="Times New Roman"/>
          <w:b/>
        </w:rPr>
        <w:t>not</w:t>
      </w:r>
      <w:r w:rsidRPr="005D4AA8">
        <w:rPr>
          <w:rFonts w:eastAsia="Times New Roman" w:cs="Times New Roman"/>
          <w:lang w:eastAsia="en-GB"/>
        </w:rPr>
        <w:t xml:space="preserve"> effectively investigated, perpetrators are </w:t>
      </w:r>
      <w:r w:rsidRPr="005D4AA8">
        <w:rPr>
          <w:rFonts w:eastAsia="Times New Roman" w:cs="Times New Roman"/>
          <w:b/>
          <w:lang w:eastAsia="en-GB"/>
        </w:rPr>
        <w:t>not</w:t>
      </w:r>
      <w:r w:rsidRPr="005D4AA8">
        <w:rPr>
          <w:rFonts w:eastAsia="Times New Roman" w:cs="Times New Roman"/>
          <w:lang w:eastAsia="en-GB"/>
        </w:rPr>
        <w:t xml:space="preserve"> prosecuted and appropriately sanctioned, and disabled victims have much less access to adequate remedies.</w:t>
      </w:r>
    </w:p>
    <w:p w14:paraId="700B5025" w14:textId="132A4D9E" w:rsidR="00524614" w:rsidRDefault="00524614" w:rsidP="00524614">
      <w:pPr>
        <w:jc w:val="both"/>
        <w:rPr>
          <w:rFonts w:eastAsia="Times New Roman" w:cs="Times New Roman"/>
          <w:lang w:eastAsia="en-GB"/>
        </w:rPr>
      </w:pPr>
      <w:r>
        <w:rPr>
          <w:rFonts w:eastAsia="Times New Roman" w:cs="Times New Roman"/>
          <w:lang w:eastAsia="en-GB"/>
        </w:rPr>
        <w:t>A 2014 study</w:t>
      </w:r>
      <w:r w:rsidR="00404BD7">
        <w:rPr>
          <w:rStyle w:val="FootnoteReference"/>
          <w:rFonts w:eastAsia="Times New Roman" w:cs="Times New Roman"/>
          <w:lang w:eastAsia="en-GB"/>
        </w:rPr>
        <w:footnoteReference w:id="8"/>
      </w:r>
      <w:r>
        <w:rPr>
          <w:rFonts w:eastAsia="Times New Roman" w:cs="Times New Roman"/>
          <w:lang w:eastAsia="en-GB"/>
        </w:rPr>
        <w:t xml:space="preserve"> found that o</w:t>
      </w:r>
      <w:r w:rsidRPr="00524614">
        <w:rPr>
          <w:rFonts w:eastAsia="Times New Roman" w:cs="Times New Roman"/>
          <w:lang w:eastAsia="en-GB"/>
        </w:rPr>
        <w:t>nly around 15% of rapes recorded by police as crimes last year resulted in rape charges being brought against a suspect.</w:t>
      </w:r>
      <w:r>
        <w:rPr>
          <w:rFonts w:eastAsia="Times New Roman" w:cs="Times New Roman"/>
          <w:lang w:eastAsia="en-GB"/>
        </w:rPr>
        <w:t xml:space="preserve"> The </w:t>
      </w:r>
      <w:r w:rsidRPr="00524614">
        <w:rPr>
          <w:rFonts w:eastAsia="Times New Roman" w:cs="Times New Roman"/>
          <w:lang w:eastAsia="en-GB"/>
        </w:rPr>
        <w:t>research shows that more than 80% of people reporting rape to the Metropolitan Police ar</w:t>
      </w:r>
      <w:r>
        <w:rPr>
          <w:rFonts w:eastAsia="Times New Roman" w:cs="Times New Roman"/>
          <w:lang w:eastAsia="en-GB"/>
        </w:rPr>
        <w:t xml:space="preserve">e vulnerable to sexual attack (women with psychosocial disabilities and women with learning disabilities) </w:t>
      </w:r>
      <w:r w:rsidRPr="00524614">
        <w:rPr>
          <w:rFonts w:eastAsia="Times New Roman" w:cs="Times New Roman"/>
          <w:lang w:eastAsia="en-GB"/>
        </w:rPr>
        <w:t>but that these same vulnerabilities mean their cases are less likely to be result in a suspect being charged.</w:t>
      </w:r>
      <w:r>
        <w:rPr>
          <w:rFonts w:eastAsia="Times New Roman" w:cs="Times New Roman"/>
          <w:lang w:eastAsia="en-GB"/>
        </w:rPr>
        <w:t xml:space="preserve">    </w:t>
      </w:r>
    </w:p>
    <w:p w14:paraId="347242DF" w14:textId="77777777" w:rsidR="00524614" w:rsidRDefault="00524614" w:rsidP="00524614">
      <w:pPr>
        <w:jc w:val="both"/>
        <w:rPr>
          <w:rFonts w:eastAsia="Times New Roman" w:cs="Times New Roman"/>
          <w:lang w:eastAsia="en-GB"/>
        </w:rPr>
      </w:pPr>
    </w:p>
    <w:p w14:paraId="3C788E71" w14:textId="78B58227" w:rsidR="00524614" w:rsidRPr="00524614" w:rsidRDefault="00524614" w:rsidP="00524614">
      <w:pPr>
        <w:jc w:val="both"/>
        <w:rPr>
          <w:rFonts w:eastAsia="Times New Roman" w:cs="Times New Roman"/>
          <w:lang w:eastAsia="en-GB"/>
        </w:rPr>
      </w:pPr>
      <w:r>
        <w:rPr>
          <w:rFonts w:eastAsia="Times New Roman" w:cs="Times New Roman"/>
          <w:lang w:eastAsia="en-GB"/>
        </w:rPr>
        <w:t xml:space="preserve">It was </w:t>
      </w:r>
      <w:r w:rsidR="00C6565C">
        <w:rPr>
          <w:rFonts w:eastAsia="Times New Roman" w:cs="Times New Roman"/>
          <w:lang w:eastAsia="en-GB"/>
        </w:rPr>
        <w:t>documented</w:t>
      </w:r>
      <w:r>
        <w:rPr>
          <w:rFonts w:eastAsia="Times New Roman" w:cs="Times New Roman"/>
          <w:lang w:eastAsia="en-GB"/>
        </w:rPr>
        <w:t xml:space="preserve"> that</w:t>
      </w:r>
      <w:r w:rsidRPr="00524614">
        <w:rPr>
          <w:rFonts w:eastAsia="Times New Roman" w:cs="Times New Roman"/>
          <w:lang w:eastAsia="en-GB"/>
        </w:rPr>
        <w:t xml:space="preserve"> </w:t>
      </w:r>
      <w:r>
        <w:rPr>
          <w:rFonts w:eastAsia="Times New Roman" w:cs="Times New Roman"/>
          <w:lang w:eastAsia="en-GB"/>
        </w:rPr>
        <w:t>i</w:t>
      </w:r>
      <w:r w:rsidRPr="00524614">
        <w:rPr>
          <w:rFonts w:eastAsia="Times New Roman" w:cs="Times New Roman"/>
          <w:lang w:eastAsia="en-GB"/>
        </w:rPr>
        <w:t>f a victim has mental health problems or is in a current relationship with the suspect then the most likely outcome is that the case will be dropped.</w:t>
      </w:r>
      <w:r w:rsidR="00C6565C">
        <w:rPr>
          <w:rFonts w:eastAsia="Times New Roman" w:cs="Times New Roman"/>
          <w:lang w:eastAsia="en-GB"/>
        </w:rPr>
        <w:t xml:space="preserve">  </w:t>
      </w:r>
      <w:r w:rsidRPr="00524614">
        <w:rPr>
          <w:rFonts w:eastAsia="Times New Roman" w:cs="Times New Roman"/>
          <w:lang w:eastAsia="en-GB"/>
        </w:rPr>
        <w:t>Two thirds of rape complaints drop out of the criminal justice system before they are sent to prosecutors</w:t>
      </w:r>
      <w:r>
        <w:rPr>
          <w:rFonts w:eastAsia="Times New Roman" w:cs="Times New Roman"/>
          <w:lang w:eastAsia="en-GB"/>
        </w:rPr>
        <w:t>, and d</w:t>
      </w:r>
      <w:r w:rsidRPr="00524614">
        <w:rPr>
          <w:rFonts w:eastAsia="Times New Roman" w:cs="Times New Roman"/>
          <w:lang w:eastAsia="en-GB"/>
        </w:rPr>
        <w:t xml:space="preserve">etectives’ decisions on rape cases </w:t>
      </w:r>
      <w:r>
        <w:rPr>
          <w:rFonts w:eastAsia="Times New Roman" w:cs="Times New Roman"/>
          <w:lang w:eastAsia="en-GB"/>
        </w:rPr>
        <w:t>are</w:t>
      </w:r>
      <w:r w:rsidRPr="00524614">
        <w:rPr>
          <w:rFonts w:eastAsia="Times New Roman" w:cs="Times New Roman"/>
          <w:lang w:eastAsia="en-GB"/>
        </w:rPr>
        <w:t xml:space="preserve"> rarely subject to outside scrutiny. Unlike the </w:t>
      </w:r>
      <w:r>
        <w:rPr>
          <w:rFonts w:eastAsia="Times New Roman" w:cs="Times New Roman"/>
          <w:lang w:eastAsia="en-GB"/>
        </w:rPr>
        <w:t>Crown Prosecution Service</w:t>
      </w:r>
      <w:r w:rsidRPr="00524614">
        <w:rPr>
          <w:rFonts w:eastAsia="Times New Roman" w:cs="Times New Roman"/>
          <w:lang w:eastAsia="en-GB"/>
        </w:rPr>
        <w:t>, the police do not record their reasons for dropping cases consistently and there is no centralised data collection.</w:t>
      </w:r>
    </w:p>
    <w:p w14:paraId="77FD6A93" w14:textId="77777777" w:rsidR="00524614" w:rsidRPr="00524614" w:rsidRDefault="00524614" w:rsidP="00524614">
      <w:pPr>
        <w:jc w:val="both"/>
        <w:rPr>
          <w:rFonts w:eastAsia="Times New Roman" w:cs="Times New Roman"/>
          <w:lang w:eastAsia="en-GB"/>
        </w:rPr>
      </w:pPr>
    </w:p>
    <w:p w14:paraId="03AA5F02" w14:textId="77777777" w:rsidR="00C6565C" w:rsidRDefault="00C6565C" w:rsidP="006D3A75">
      <w:pPr>
        <w:jc w:val="both"/>
        <w:rPr>
          <w:rFonts w:eastAsia="Times New Roman" w:cs="Times New Roman"/>
          <w:lang w:eastAsia="en-GB"/>
        </w:rPr>
      </w:pPr>
    </w:p>
    <w:p w14:paraId="3A0B7484" w14:textId="6481CCE9" w:rsidR="00C6565C" w:rsidRPr="00822092" w:rsidRDefault="00C6565C" w:rsidP="006D3A75">
      <w:pPr>
        <w:jc w:val="both"/>
        <w:rPr>
          <w:rFonts w:eastAsia="Times New Roman" w:cs="Times New Roman"/>
          <w:b/>
          <w:u w:val="single"/>
          <w:lang w:eastAsia="en-GB"/>
        </w:rPr>
      </w:pPr>
      <w:r w:rsidRPr="00822092">
        <w:rPr>
          <w:rFonts w:eastAsia="Times New Roman" w:cs="Times New Roman"/>
          <w:b/>
          <w:u w:val="single"/>
          <w:lang w:eastAsia="en-GB"/>
        </w:rPr>
        <w:t>Proposed recommendations:</w:t>
      </w:r>
    </w:p>
    <w:p w14:paraId="54CD45A4" w14:textId="77777777" w:rsidR="0059374D" w:rsidRDefault="0059374D" w:rsidP="00822092">
      <w:pPr>
        <w:pStyle w:val="ListParagraph"/>
        <w:ind w:left="360"/>
        <w:jc w:val="both"/>
        <w:rPr>
          <w:rFonts w:eastAsia="Times New Roman" w:cs="Times New Roman"/>
          <w:lang w:eastAsia="en-GB"/>
        </w:rPr>
      </w:pPr>
    </w:p>
    <w:p w14:paraId="23AEF17C" w14:textId="1F4B165D" w:rsidR="00C653C2" w:rsidRDefault="001E73EA" w:rsidP="00822092">
      <w:pPr>
        <w:pStyle w:val="ListParagraph"/>
        <w:numPr>
          <w:ilvl w:val="0"/>
          <w:numId w:val="6"/>
        </w:numPr>
        <w:jc w:val="both"/>
        <w:rPr>
          <w:rFonts w:eastAsia="Times New Roman" w:cs="Times New Roman"/>
          <w:lang w:eastAsia="en-GB"/>
        </w:rPr>
      </w:pPr>
      <w:r>
        <w:rPr>
          <w:rFonts w:eastAsia="Times New Roman" w:cs="Times New Roman"/>
          <w:szCs w:val="24"/>
          <w:lang w:eastAsia="en-GB"/>
        </w:rPr>
        <w:t xml:space="preserve">In consultation with disabled women and their representative </w:t>
      </w:r>
      <w:r w:rsidR="00822092">
        <w:rPr>
          <w:rFonts w:eastAsia="Times New Roman" w:cs="Times New Roman"/>
          <w:szCs w:val="24"/>
          <w:lang w:eastAsia="en-GB"/>
        </w:rPr>
        <w:t>organisations</w:t>
      </w:r>
      <w:r>
        <w:rPr>
          <w:rFonts w:eastAsia="Times New Roman" w:cs="Times New Roman"/>
          <w:szCs w:val="24"/>
          <w:lang w:eastAsia="en-GB"/>
        </w:rPr>
        <w:t>, a</w:t>
      </w:r>
      <w:r w:rsidR="00C653C2" w:rsidRPr="00C22071">
        <w:rPr>
          <w:rFonts w:eastAsia="Times New Roman" w:cs="Times New Roman"/>
          <w:szCs w:val="24"/>
          <w:lang w:eastAsia="en-GB"/>
        </w:rPr>
        <w:t>mend the</w:t>
      </w:r>
      <w:r w:rsidR="00C653C2" w:rsidRPr="00A44F88">
        <w:rPr>
          <w:rFonts w:eastAsia="Times New Roman" w:cs="Times New Roman"/>
          <w:szCs w:val="24"/>
          <w:lang w:eastAsia="en-GB"/>
        </w:rPr>
        <w:t xml:space="preserve"> Serious Crime Act 2015</w:t>
      </w:r>
      <w:r w:rsidR="00A44F88">
        <w:rPr>
          <w:rFonts w:eastAsia="Times New Roman" w:cs="Times New Roman"/>
          <w:szCs w:val="24"/>
          <w:lang w:eastAsia="en-GB"/>
        </w:rPr>
        <w:t xml:space="preserve">, section 76, to remove any reference to “best interest” </w:t>
      </w:r>
      <w:r>
        <w:rPr>
          <w:rFonts w:eastAsia="Times New Roman" w:cs="Times New Roman"/>
          <w:szCs w:val="24"/>
          <w:lang w:eastAsia="en-GB"/>
        </w:rPr>
        <w:t>as a defence for the recognition of non-consensual action against the physical and mental integrity of women as a crime.</w:t>
      </w:r>
    </w:p>
    <w:p w14:paraId="3CEE537F" w14:textId="77777777" w:rsidR="005001A3" w:rsidRDefault="005001A3" w:rsidP="00822092">
      <w:pPr>
        <w:pStyle w:val="ListParagraph"/>
        <w:ind w:left="360"/>
        <w:jc w:val="both"/>
        <w:rPr>
          <w:rFonts w:eastAsia="Times New Roman" w:cs="Times New Roman"/>
          <w:lang w:eastAsia="en-GB"/>
        </w:rPr>
      </w:pPr>
    </w:p>
    <w:p w14:paraId="45F520D9" w14:textId="49EDCF0F" w:rsidR="001E73EA" w:rsidRPr="00822092" w:rsidRDefault="001E73EA" w:rsidP="00822092">
      <w:pPr>
        <w:pStyle w:val="ListParagraph"/>
        <w:numPr>
          <w:ilvl w:val="0"/>
          <w:numId w:val="6"/>
        </w:numPr>
        <w:jc w:val="both"/>
        <w:rPr>
          <w:rFonts w:eastAsia="Times New Roman" w:cs="Times New Roman"/>
          <w:lang w:eastAsia="en-GB"/>
        </w:rPr>
      </w:pPr>
      <w:r>
        <w:rPr>
          <w:rFonts w:eastAsia="Times New Roman" w:cs="Times New Roman"/>
          <w:szCs w:val="24"/>
          <w:lang w:eastAsia="en-GB"/>
        </w:rPr>
        <w:t>Take urgent steps to train police, health workers</w:t>
      </w:r>
      <w:r w:rsidR="00883DAB">
        <w:rPr>
          <w:rFonts w:eastAsia="Times New Roman" w:cs="Times New Roman"/>
          <w:szCs w:val="24"/>
          <w:lang w:eastAsia="en-GB"/>
        </w:rPr>
        <w:t>, court personnel, judges, lawyers</w:t>
      </w:r>
      <w:r>
        <w:rPr>
          <w:rFonts w:eastAsia="Times New Roman" w:cs="Times New Roman"/>
          <w:szCs w:val="24"/>
          <w:lang w:eastAsia="en-GB"/>
        </w:rPr>
        <w:t xml:space="preserve"> and other interlocutors of victims of violence on </w:t>
      </w:r>
      <w:r w:rsidR="006954E4">
        <w:rPr>
          <w:rFonts w:eastAsia="Times New Roman" w:cs="Times New Roman"/>
          <w:szCs w:val="24"/>
          <w:lang w:eastAsia="en-GB"/>
        </w:rPr>
        <w:t xml:space="preserve">communicating with </w:t>
      </w:r>
      <w:r>
        <w:rPr>
          <w:rFonts w:eastAsia="Times New Roman" w:cs="Times New Roman"/>
          <w:szCs w:val="24"/>
          <w:lang w:eastAsia="en-GB"/>
        </w:rPr>
        <w:t xml:space="preserve">persons with disabilities </w:t>
      </w:r>
      <w:r w:rsidR="006954E4">
        <w:rPr>
          <w:rFonts w:eastAsia="Times New Roman" w:cs="Times New Roman"/>
          <w:szCs w:val="24"/>
          <w:lang w:eastAsia="en-GB"/>
        </w:rPr>
        <w:t xml:space="preserve">and on their rights </w:t>
      </w:r>
      <w:r>
        <w:rPr>
          <w:rFonts w:eastAsia="Times New Roman" w:cs="Times New Roman"/>
          <w:szCs w:val="24"/>
          <w:lang w:eastAsia="en-GB"/>
        </w:rPr>
        <w:t>including the risks to which they are exposed on account of multiple and intersectional discrimination</w:t>
      </w:r>
      <w:r w:rsidR="006954E4">
        <w:rPr>
          <w:rFonts w:eastAsia="Times New Roman" w:cs="Times New Roman"/>
          <w:szCs w:val="24"/>
          <w:lang w:eastAsia="en-GB"/>
        </w:rPr>
        <w:t>.  Implement a system to monitor police decisions for dropping cases relating to sexual violence.</w:t>
      </w:r>
    </w:p>
    <w:p w14:paraId="1E060AC7" w14:textId="77777777" w:rsidR="005001A3" w:rsidRDefault="005001A3" w:rsidP="00822092">
      <w:pPr>
        <w:widowControl/>
        <w:suppressAutoHyphens w:val="0"/>
        <w:ind w:left="360"/>
        <w:contextualSpacing/>
        <w:jc w:val="both"/>
        <w:rPr>
          <w:rFonts w:cs="Times New Roman"/>
          <w:color w:val="000000"/>
          <w:lang w:eastAsia="fr-FR"/>
        </w:rPr>
      </w:pPr>
    </w:p>
    <w:p w14:paraId="5E98E8D8" w14:textId="1EA59E44" w:rsidR="00FE1052" w:rsidRPr="00822092" w:rsidRDefault="00FE1052" w:rsidP="00FE1052">
      <w:pPr>
        <w:widowControl/>
        <w:numPr>
          <w:ilvl w:val="0"/>
          <w:numId w:val="6"/>
        </w:numPr>
        <w:suppressAutoHyphens w:val="0"/>
        <w:contextualSpacing/>
        <w:jc w:val="both"/>
        <w:rPr>
          <w:rFonts w:cs="Times New Roman"/>
          <w:color w:val="000000"/>
          <w:lang w:eastAsia="fr-FR"/>
        </w:rPr>
      </w:pPr>
      <w:r w:rsidRPr="00822092">
        <w:rPr>
          <w:rFonts w:cs="Times New Roman"/>
          <w:color w:val="000000"/>
          <w:lang w:eastAsia="fr-FR"/>
        </w:rPr>
        <w:t xml:space="preserve">Collect adequate data on women and girls which is systematically disaggregated by age, background, disability, geographical location, </w:t>
      </w:r>
      <w:r w:rsidR="00822092" w:rsidRPr="00822092">
        <w:rPr>
          <w:rFonts w:cs="Times New Roman"/>
          <w:color w:val="000000"/>
          <w:lang w:eastAsia="fr-FR"/>
        </w:rPr>
        <w:t>etc.</w:t>
      </w:r>
      <w:r w:rsidRPr="00822092">
        <w:rPr>
          <w:rFonts w:cs="Times New Roman"/>
          <w:color w:val="000000"/>
          <w:lang w:eastAsia="fr-FR"/>
        </w:rPr>
        <w:t>, across all sectors including protection from violence, access to justice, consultation and political participation, etc.</w:t>
      </w:r>
    </w:p>
    <w:p w14:paraId="68D82D63" w14:textId="77777777" w:rsidR="005001A3" w:rsidRDefault="005001A3" w:rsidP="00822092">
      <w:pPr>
        <w:widowControl/>
        <w:suppressAutoHyphens w:val="0"/>
        <w:ind w:left="360"/>
        <w:contextualSpacing/>
        <w:jc w:val="both"/>
        <w:rPr>
          <w:rFonts w:cs="Times New Roman"/>
          <w:color w:val="000000"/>
          <w:lang w:eastAsia="fr-FR"/>
        </w:rPr>
      </w:pPr>
    </w:p>
    <w:p w14:paraId="08D24FF1" w14:textId="29AA5CEC" w:rsidR="00C653C2" w:rsidRPr="00822092" w:rsidRDefault="00C653C2" w:rsidP="00C653C2">
      <w:pPr>
        <w:widowControl/>
        <w:numPr>
          <w:ilvl w:val="0"/>
          <w:numId w:val="6"/>
        </w:numPr>
        <w:suppressAutoHyphens w:val="0"/>
        <w:contextualSpacing/>
        <w:jc w:val="both"/>
        <w:rPr>
          <w:rFonts w:cs="Times New Roman"/>
          <w:color w:val="000000"/>
          <w:lang w:eastAsia="fr-FR"/>
        </w:rPr>
      </w:pPr>
      <w:r w:rsidRPr="00822092">
        <w:rPr>
          <w:rFonts w:cs="Times New Roman"/>
          <w:color w:val="000000"/>
          <w:lang w:eastAsia="fr-FR"/>
        </w:rPr>
        <w:t>In both mainstream legislation and disability-specific legislation, address the heightened risk for girls and women with disabilities of becoming victims of violence, abuse and exploitation in the home, institutions, and the community. Adopt urgent measures to ensure the prosecution of perpetrators, and the accessibility of</w:t>
      </w:r>
      <w:r w:rsidR="006954E4">
        <w:rPr>
          <w:rFonts w:cs="Times New Roman"/>
          <w:color w:val="000000"/>
          <w:lang w:eastAsia="fr-FR"/>
        </w:rPr>
        <w:t xml:space="preserve"> support</w:t>
      </w:r>
      <w:r w:rsidRPr="00822092">
        <w:rPr>
          <w:rFonts w:cs="Times New Roman"/>
          <w:color w:val="000000"/>
          <w:lang w:eastAsia="fr-FR"/>
        </w:rPr>
        <w:t xml:space="preserve"> services and informatio</w:t>
      </w:r>
      <w:r w:rsidR="006954E4" w:rsidRPr="006954E4">
        <w:rPr>
          <w:rFonts w:cs="Times New Roman"/>
          <w:color w:val="000000"/>
          <w:lang w:eastAsia="fr-FR"/>
        </w:rPr>
        <w:t>n for victims with disabilities</w:t>
      </w:r>
      <w:r w:rsidRPr="00822092">
        <w:rPr>
          <w:rFonts w:cs="Times New Roman"/>
          <w:color w:val="000000"/>
          <w:lang w:eastAsia="fr-FR"/>
        </w:rPr>
        <w:t xml:space="preserve">. </w:t>
      </w:r>
    </w:p>
    <w:p w14:paraId="4852188A" w14:textId="77777777" w:rsidR="005001A3" w:rsidRDefault="005001A3" w:rsidP="00822092">
      <w:pPr>
        <w:pStyle w:val="CommentText"/>
        <w:widowControl/>
        <w:suppressAutoHyphens w:val="0"/>
        <w:spacing w:line="276" w:lineRule="auto"/>
        <w:ind w:left="360"/>
        <w:jc w:val="both"/>
        <w:rPr>
          <w:rFonts w:cs="Times New Roman"/>
        </w:rPr>
      </w:pPr>
    </w:p>
    <w:p w14:paraId="4E439F42" w14:textId="5B879F7F" w:rsidR="00C653C2" w:rsidRPr="00822092" w:rsidRDefault="00C653C2" w:rsidP="00C653C2">
      <w:pPr>
        <w:pStyle w:val="CommentText"/>
        <w:widowControl/>
        <w:numPr>
          <w:ilvl w:val="0"/>
          <w:numId w:val="6"/>
        </w:numPr>
        <w:suppressAutoHyphens w:val="0"/>
        <w:spacing w:line="276" w:lineRule="auto"/>
        <w:jc w:val="both"/>
        <w:rPr>
          <w:rFonts w:cs="Times New Roman"/>
        </w:rPr>
      </w:pPr>
      <w:r w:rsidRPr="00822092">
        <w:rPr>
          <w:rFonts w:cs="Times New Roman"/>
        </w:rPr>
        <w:t xml:space="preserve">Intensify </w:t>
      </w:r>
      <w:r w:rsidR="006954E4">
        <w:rPr>
          <w:rFonts w:cs="Times New Roman"/>
        </w:rPr>
        <w:t>measures to disseminate and cultivate accessible information and education for women and girls</w:t>
      </w:r>
      <w:r w:rsidRPr="00822092">
        <w:rPr>
          <w:rFonts w:cs="Times New Roman"/>
        </w:rPr>
        <w:t xml:space="preserve"> to recognise forms of v</w:t>
      </w:r>
      <w:r w:rsidR="006954E4" w:rsidRPr="006954E4">
        <w:rPr>
          <w:rFonts w:cs="Times New Roman"/>
        </w:rPr>
        <w:t>iolence and inform themselves of</w:t>
      </w:r>
      <w:r w:rsidRPr="00822092">
        <w:rPr>
          <w:rFonts w:cs="Times New Roman"/>
        </w:rPr>
        <w:t xml:space="preserve"> the</w:t>
      </w:r>
      <w:r w:rsidR="006954E4">
        <w:rPr>
          <w:rFonts w:cs="Times New Roman"/>
        </w:rPr>
        <w:t>ir rights in seeking protection, making complaints and obtaining redress</w:t>
      </w:r>
      <w:r w:rsidRPr="00822092">
        <w:rPr>
          <w:rFonts w:cs="Times New Roman"/>
        </w:rPr>
        <w:t>.</w:t>
      </w:r>
    </w:p>
    <w:p w14:paraId="36F9D29C" w14:textId="77777777" w:rsidR="00095145" w:rsidRPr="00822092" w:rsidRDefault="00095145" w:rsidP="00822092">
      <w:pPr>
        <w:jc w:val="both"/>
        <w:rPr>
          <w:rFonts w:eastAsia="Times New Roman" w:cs="Times New Roman"/>
          <w:lang w:eastAsia="en-GB"/>
        </w:rPr>
      </w:pPr>
    </w:p>
    <w:p w14:paraId="29118EDA" w14:textId="128A7FD6" w:rsidR="005920D0" w:rsidRPr="005D4AA8" w:rsidRDefault="005920D0" w:rsidP="006D3A75">
      <w:pPr>
        <w:widowControl/>
        <w:suppressAutoHyphens w:val="0"/>
        <w:spacing w:after="160" w:line="259" w:lineRule="auto"/>
        <w:jc w:val="both"/>
        <w:rPr>
          <w:rFonts w:cs="Times New Roman"/>
        </w:rPr>
      </w:pPr>
      <w:r w:rsidRPr="005D4AA8">
        <w:rPr>
          <w:rFonts w:cs="Times New Roman"/>
        </w:rPr>
        <w:br w:type="page"/>
      </w:r>
    </w:p>
    <w:p w14:paraId="60D7C594" w14:textId="693C1E9B" w:rsidR="005920D0" w:rsidRPr="00822092" w:rsidRDefault="006D3A75" w:rsidP="005920D0">
      <w:pPr>
        <w:jc w:val="both"/>
        <w:rPr>
          <w:rFonts w:eastAsia="Times New Roman" w:cs="Times New Roman"/>
          <w:b/>
          <w:color w:val="000000" w:themeColor="text1"/>
          <w:lang w:eastAsia="en-GB"/>
        </w:rPr>
      </w:pPr>
      <w:r w:rsidRPr="00822092">
        <w:rPr>
          <w:rFonts w:eastAsia="Times New Roman" w:cs="Times New Roman"/>
          <w:b/>
          <w:color w:val="000000" w:themeColor="text1"/>
          <w:lang w:eastAsia="en-GB"/>
        </w:rPr>
        <w:lastRenderedPageBreak/>
        <w:t>ANNEX I</w:t>
      </w:r>
      <w:r w:rsidR="00042063" w:rsidRPr="00822092">
        <w:rPr>
          <w:rFonts w:eastAsia="Times New Roman" w:cs="Times New Roman"/>
          <w:b/>
          <w:color w:val="000000" w:themeColor="text1"/>
          <w:lang w:eastAsia="en-GB"/>
        </w:rPr>
        <w:t>- Serious</w:t>
      </w:r>
      <w:r w:rsidR="005920D0" w:rsidRPr="00822092">
        <w:rPr>
          <w:rFonts w:eastAsia="Times New Roman" w:cs="Times New Roman"/>
          <w:b/>
          <w:color w:val="000000" w:themeColor="text1"/>
          <w:lang w:eastAsia="en-GB"/>
        </w:rPr>
        <w:t xml:space="preserve"> Crime Act 2015 </w:t>
      </w:r>
    </w:p>
    <w:p w14:paraId="50C3A27F" w14:textId="77777777" w:rsidR="005920D0" w:rsidRPr="005D4AA8" w:rsidRDefault="005920D0" w:rsidP="005920D0">
      <w:pPr>
        <w:jc w:val="both"/>
        <w:rPr>
          <w:rFonts w:cs="Times New Roman"/>
          <w:b/>
          <w:sz w:val="18"/>
          <w:szCs w:val="18"/>
        </w:rPr>
      </w:pPr>
    </w:p>
    <w:p w14:paraId="7C3DB2E8" w14:textId="77777777" w:rsidR="005920D0" w:rsidRPr="005D4AA8" w:rsidRDefault="005920D0" w:rsidP="005920D0">
      <w:pPr>
        <w:jc w:val="both"/>
        <w:rPr>
          <w:rFonts w:cs="Times New Roman"/>
          <w:b/>
          <w:sz w:val="18"/>
          <w:szCs w:val="18"/>
        </w:rPr>
      </w:pPr>
    </w:p>
    <w:p w14:paraId="66056723" w14:textId="106601A9" w:rsidR="005920D0" w:rsidRPr="005D4AA8" w:rsidRDefault="005920D0" w:rsidP="005920D0">
      <w:pPr>
        <w:jc w:val="both"/>
        <w:rPr>
          <w:rFonts w:cs="Times New Roman"/>
          <w:b/>
          <w:sz w:val="18"/>
          <w:szCs w:val="18"/>
        </w:rPr>
      </w:pPr>
      <w:r w:rsidRPr="005D4AA8">
        <w:rPr>
          <w:rFonts w:cs="Times New Roman"/>
          <w:b/>
          <w:sz w:val="18"/>
          <w:szCs w:val="18"/>
        </w:rPr>
        <w:t>76</w:t>
      </w:r>
      <w:r w:rsidR="001A3C89">
        <w:rPr>
          <w:rFonts w:cs="Times New Roman"/>
          <w:b/>
          <w:sz w:val="18"/>
          <w:szCs w:val="18"/>
        </w:rPr>
        <w:t>.</w:t>
      </w:r>
      <w:r w:rsidRPr="005D4AA8">
        <w:rPr>
          <w:rFonts w:cs="Times New Roman"/>
          <w:b/>
          <w:sz w:val="18"/>
          <w:szCs w:val="18"/>
        </w:rPr>
        <w:t xml:space="preserve"> Controlling or coercive behaviour in an intimate or family relationship</w:t>
      </w:r>
    </w:p>
    <w:p w14:paraId="7852A977" w14:textId="77777777" w:rsidR="005920D0" w:rsidRPr="005D4AA8" w:rsidRDefault="005920D0" w:rsidP="005920D0">
      <w:pPr>
        <w:jc w:val="both"/>
        <w:rPr>
          <w:rFonts w:cs="Times New Roman"/>
          <w:sz w:val="18"/>
          <w:szCs w:val="18"/>
        </w:rPr>
      </w:pPr>
    </w:p>
    <w:p w14:paraId="163C2ED2" w14:textId="77777777" w:rsidR="005920D0" w:rsidRPr="005D4AA8" w:rsidRDefault="005920D0" w:rsidP="005920D0">
      <w:pPr>
        <w:jc w:val="both"/>
        <w:rPr>
          <w:rFonts w:cs="Times New Roman"/>
          <w:sz w:val="18"/>
          <w:szCs w:val="18"/>
        </w:rPr>
      </w:pPr>
      <w:r w:rsidRPr="005D4AA8">
        <w:rPr>
          <w:rFonts w:cs="Times New Roman"/>
          <w:sz w:val="18"/>
          <w:szCs w:val="18"/>
        </w:rPr>
        <w:t>(1)A person (A) commits an offence if—</w:t>
      </w:r>
    </w:p>
    <w:p w14:paraId="1DDCFA0B" w14:textId="77777777" w:rsidR="005920D0" w:rsidRPr="005D4AA8" w:rsidRDefault="005920D0" w:rsidP="005920D0">
      <w:pPr>
        <w:jc w:val="both"/>
        <w:rPr>
          <w:rFonts w:cs="Times New Roman"/>
          <w:sz w:val="18"/>
          <w:szCs w:val="18"/>
        </w:rPr>
      </w:pPr>
    </w:p>
    <w:p w14:paraId="417143F9" w14:textId="77777777" w:rsidR="005920D0" w:rsidRPr="005D4AA8" w:rsidRDefault="005920D0" w:rsidP="005920D0">
      <w:pPr>
        <w:jc w:val="both"/>
        <w:rPr>
          <w:rFonts w:cs="Times New Roman"/>
          <w:sz w:val="18"/>
          <w:szCs w:val="18"/>
        </w:rPr>
      </w:pPr>
      <w:r w:rsidRPr="005D4AA8">
        <w:rPr>
          <w:rFonts w:cs="Times New Roman"/>
          <w:sz w:val="18"/>
          <w:szCs w:val="18"/>
        </w:rPr>
        <w:t>(a)A repeatedly or continuously engages in behaviour towards another person (B) that is controlling or coercive,</w:t>
      </w:r>
    </w:p>
    <w:p w14:paraId="31498857" w14:textId="77777777" w:rsidR="005920D0" w:rsidRPr="005D4AA8" w:rsidRDefault="005920D0" w:rsidP="005920D0">
      <w:pPr>
        <w:jc w:val="both"/>
        <w:rPr>
          <w:rFonts w:cs="Times New Roman"/>
          <w:sz w:val="18"/>
          <w:szCs w:val="18"/>
        </w:rPr>
      </w:pPr>
    </w:p>
    <w:p w14:paraId="6D00461F" w14:textId="77777777" w:rsidR="005920D0" w:rsidRPr="005D4AA8" w:rsidRDefault="005920D0" w:rsidP="005920D0">
      <w:pPr>
        <w:jc w:val="both"/>
        <w:rPr>
          <w:rFonts w:cs="Times New Roman"/>
          <w:sz w:val="18"/>
          <w:szCs w:val="18"/>
        </w:rPr>
      </w:pPr>
      <w:r w:rsidRPr="005D4AA8">
        <w:rPr>
          <w:rFonts w:cs="Times New Roman"/>
          <w:sz w:val="18"/>
          <w:szCs w:val="18"/>
        </w:rPr>
        <w:t>(b</w:t>
      </w:r>
      <w:proofErr w:type="gramStart"/>
      <w:r w:rsidRPr="005D4AA8">
        <w:rPr>
          <w:rFonts w:cs="Times New Roman"/>
          <w:sz w:val="18"/>
          <w:szCs w:val="18"/>
        </w:rPr>
        <w:t>)at</w:t>
      </w:r>
      <w:proofErr w:type="gramEnd"/>
      <w:r w:rsidRPr="005D4AA8">
        <w:rPr>
          <w:rFonts w:cs="Times New Roman"/>
          <w:sz w:val="18"/>
          <w:szCs w:val="18"/>
        </w:rPr>
        <w:t xml:space="preserve"> the time of the behaviour, A and B are personally connected,</w:t>
      </w:r>
    </w:p>
    <w:p w14:paraId="3E8F0F45" w14:textId="77777777" w:rsidR="005920D0" w:rsidRPr="005D4AA8" w:rsidRDefault="005920D0" w:rsidP="005920D0">
      <w:pPr>
        <w:jc w:val="both"/>
        <w:rPr>
          <w:rFonts w:cs="Times New Roman"/>
          <w:sz w:val="18"/>
          <w:szCs w:val="18"/>
        </w:rPr>
      </w:pPr>
    </w:p>
    <w:p w14:paraId="11499539" w14:textId="77777777" w:rsidR="005920D0" w:rsidRPr="005D4AA8" w:rsidRDefault="005920D0" w:rsidP="005920D0">
      <w:pPr>
        <w:jc w:val="both"/>
        <w:rPr>
          <w:rFonts w:cs="Times New Roman"/>
          <w:sz w:val="18"/>
          <w:szCs w:val="18"/>
        </w:rPr>
      </w:pPr>
      <w:r w:rsidRPr="005D4AA8">
        <w:rPr>
          <w:rFonts w:cs="Times New Roman"/>
          <w:sz w:val="18"/>
          <w:szCs w:val="18"/>
        </w:rPr>
        <w:t>(</w:t>
      </w:r>
      <w:proofErr w:type="gramStart"/>
      <w:r w:rsidRPr="005D4AA8">
        <w:rPr>
          <w:rFonts w:cs="Times New Roman"/>
          <w:sz w:val="18"/>
          <w:szCs w:val="18"/>
        </w:rPr>
        <w:t>c)</w:t>
      </w:r>
      <w:proofErr w:type="gramEnd"/>
      <w:r w:rsidRPr="005D4AA8">
        <w:rPr>
          <w:rFonts w:cs="Times New Roman"/>
          <w:sz w:val="18"/>
          <w:szCs w:val="18"/>
        </w:rPr>
        <w:t>the behaviour has a serious effect on B, and</w:t>
      </w:r>
    </w:p>
    <w:p w14:paraId="4EEE664D" w14:textId="77777777" w:rsidR="005920D0" w:rsidRPr="005D4AA8" w:rsidRDefault="005920D0" w:rsidP="005920D0">
      <w:pPr>
        <w:jc w:val="both"/>
        <w:rPr>
          <w:rFonts w:cs="Times New Roman"/>
          <w:sz w:val="18"/>
          <w:szCs w:val="18"/>
        </w:rPr>
      </w:pPr>
    </w:p>
    <w:p w14:paraId="2AD77376" w14:textId="77777777" w:rsidR="005920D0" w:rsidRPr="005D4AA8" w:rsidRDefault="005920D0" w:rsidP="005920D0">
      <w:pPr>
        <w:jc w:val="both"/>
        <w:rPr>
          <w:rFonts w:cs="Times New Roman"/>
          <w:sz w:val="18"/>
          <w:szCs w:val="18"/>
        </w:rPr>
      </w:pPr>
      <w:r w:rsidRPr="005D4AA8">
        <w:rPr>
          <w:rFonts w:cs="Times New Roman"/>
          <w:sz w:val="18"/>
          <w:szCs w:val="18"/>
        </w:rPr>
        <w:t>(d)A knows or ought to know that the behaviour will have a serious effect on B.</w:t>
      </w:r>
    </w:p>
    <w:p w14:paraId="26754764" w14:textId="77777777" w:rsidR="005920D0" w:rsidRPr="005D4AA8" w:rsidRDefault="005920D0" w:rsidP="005920D0">
      <w:pPr>
        <w:jc w:val="both"/>
        <w:rPr>
          <w:rFonts w:cs="Times New Roman"/>
          <w:sz w:val="18"/>
          <w:szCs w:val="18"/>
        </w:rPr>
      </w:pPr>
    </w:p>
    <w:p w14:paraId="7C4092C7" w14:textId="77777777" w:rsidR="005920D0" w:rsidRPr="005D4AA8" w:rsidRDefault="005920D0" w:rsidP="005920D0">
      <w:pPr>
        <w:jc w:val="both"/>
        <w:rPr>
          <w:rFonts w:cs="Times New Roman"/>
          <w:sz w:val="18"/>
          <w:szCs w:val="18"/>
        </w:rPr>
      </w:pPr>
      <w:r w:rsidRPr="005D4AA8">
        <w:rPr>
          <w:rFonts w:cs="Times New Roman"/>
          <w:sz w:val="18"/>
          <w:szCs w:val="18"/>
        </w:rPr>
        <w:t>(2)A and B are “personally connected” if—</w:t>
      </w:r>
    </w:p>
    <w:p w14:paraId="544BD91F" w14:textId="77777777" w:rsidR="005920D0" w:rsidRPr="005D4AA8" w:rsidRDefault="005920D0" w:rsidP="005920D0">
      <w:pPr>
        <w:jc w:val="both"/>
        <w:rPr>
          <w:rFonts w:cs="Times New Roman"/>
          <w:sz w:val="18"/>
          <w:szCs w:val="18"/>
        </w:rPr>
      </w:pPr>
    </w:p>
    <w:p w14:paraId="7CD56BC6" w14:textId="77777777" w:rsidR="005920D0" w:rsidRPr="005D4AA8" w:rsidRDefault="005920D0" w:rsidP="005920D0">
      <w:pPr>
        <w:jc w:val="both"/>
        <w:rPr>
          <w:rFonts w:cs="Times New Roman"/>
          <w:sz w:val="18"/>
          <w:szCs w:val="18"/>
        </w:rPr>
      </w:pPr>
      <w:r w:rsidRPr="005D4AA8">
        <w:rPr>
          <w:rFonts w:cs="Times New Roman"/>
          <w:sz w:val="18"/>
          <w:szCs w:val="18"/>
        </w:rPr>
        <w:t>(a)A is in an intimate personal relationship with B, or</w:t>
      </w:r>
    </w:p>
    <w:p w14:paraId="22949241" w14:textId="77777777" w:rsidR="005920D0" w:rsidRPr="005D4AA8" w:rsidRDefault="005920D0" w:rsidP="005920D0">
      <w:pPr>
        <w:jc w:val="both"/>
        <w:rPr>
          <w:rFonts w:cs="Times New Roman"/>
          <w:sz w:val="18"/>
          <w:szCs w:val="18"/>
        </w:rPr>
      </w:pPr>
    </w:p>
    <w:p w14:paraId="38BB7CE3" w14:textId="77777777" w:rsidR="005920D0" w:rsidRPr="005D4AA8" w:rsidRDefault="005920D0" w:rsidP="005920D0">
      <w:pPr>
        <w:jc w:val="both"/>
        <w:rPr>
          <w:rFonts w:cs="Times New Roman"/>
          <w:sz w:val="18"/>
          <w:szCs w:val="18"/>
        </w:rPr>
      </w:pPr>
      <w:r w:rsidRPr="005D4AA8">
        <w:rPr>
          <w:rFonts w:cs="Times New Roman"/>
          <w:sz w:val="18"/>
          <w:szCs w:val="18"/>
        </w:rPr>
        <w:t>(b)A and B live together and—</w:t>
      </w:r>
    </w:p>
    <w:p w14:paraId="0BB2EFED" w14:textId="77777777" w:rsidR="005920D0" w:rsidRPr="005D4AA8" w:rsidRDefault="005920D0" w:rsidP="005920D0">
      <w:pPr>
        <w:jc w:val="both"/>
        <w:rPr>
          <w:rFonts w:cs="Times New Roman"/>
          <w:sz w:val="18"/>
          <w:szCs w:val="18"/>
        </w:rPr>
      </w:pPr>
    </w:p>
    <w:p w14:paraId="6AAB1A4E" w14:textId="77777777" w:rsidR="005920D0" w:rsidRPr="005D4AA8" w:rsidRDefault="005920D0" w:rsidP="005920D0">
      <w:pPr>
        <w:jc w:val="both"/>
        <w:rPr>
          <w:rFonts w:cs="Times New Roman"/>
          <w:sz w:val="18"/>
          <w:szCs w:val="18"/>
        </w:rPr>
      </w:pPr>
      <w:r w:rsidRPr="005D4AA8">
        <w:rPr>
          <w:rFonts w:cs="Times New Roman"/>
          <w:sz w:val="18"/>
          <w:szCs w:val="18"/>
        </w:rPr>
        <w:t>(</w:t>
      </w:r>
      <w:proofErr w:type="spellStart"/>
      <w:proofErr w:type="gramStart"/>
      <w:r w:rsidRPr="005D4AA8">
        <w:rPr>
          <w:rFonts w:cs="Times New Roman"/>
          <w:sz w:val="18"/>
          <w:szCs w:val="18"/>
        </w:rPr>
        <w:t>i</w:t>
      </w:r>
      <w:proofErr w:type="spellEnd"/>
      <w:r w:rsidRPr="005D4AA8">
        <w:rPr>
          <w:rFonts w:cs="Times New Roman"/>
          <w:sz w:val="18"/>
          <w:szCs w:val="18"/>
        </w:rPr>
        <w:t>)</w:t>
      </w:r>
      <w:proofErr w:type="gramEnd"/>
      <w:r w:rsidRPr="005D4AA8">
        <w:rPr>
          <w:rFonts w:cs="Times New Roman"/>
          <w:sz w:val="18"/>
          <w:szCs w:val="18"/>
        </w:rPr>
        <w:t>they are members of the same family, or</w:t>
      </w:r>
    </w:p>
    <w:p w14:paraId="411D1FEA" w14:textId="77777777" w:rsidR="005920D0" w:rsidRPr="005D4AA8" w:rsidRDefault="005920D0" w:rsidP="005920D0">
      <w:pPr>
        <w:jc w:val="both"/>
        <w:rPr>
          <w:rFonts w:cs="Times New Roman"/>
          <w:sz w:val="18"/>
          <w:szCs w:val="18"/>
        </w:rPr>
      </w:pPr>
    </w:p>
    <w:p w14:paraId="155E3E56" w14:textId="77777777" w:rsidR="005920D0" w:rsidRPr="005D4AA8" w:rsidRDefault="005920D0" w:rsidP="005920D0">
      <w:pPr>
        <w:jc w:val="both"/>
        <w:rPr>
          <w:rFonts w:cs="Times New Roman"/>
          <w:sz w:val="18"/>
          <w:szCs w:val="18"/>
        </w:rPr>
      </w:pPr>
      <w:r w:rsidRPr="005D4AA8">
        <w:rPr>
          <w:rFonts w:cs="Times New Roman"/>
          <w:sz w:val="18"/>
          <w:szCs w:val="18"/>
        </w:rPr>
        <w:t>(ii</w:t>
      </w:r>
      <w:proofErr w:type="gramStart"/>
      <w:r w:rsidRPr="005D4AA8">
        <w:rPr>
          <w:rFonts w:cs="Times New Roman"/>
          <w:sz w:val="18"/>
          <w:szCs w:val="18"/>
        </w:rPr>
        <w:t>)they</w:t>
      </w:r>
      <w:proofErr w:type="gramEnd"/>
      <w:r w:rsidRPr="005D4AA8">
        <w:rPr>
          <w:rFonts w:cs="Times New Roman"/>
          <w:sz w:val="18"/>
          <w:szCs w:val="18"/>
        </w:rPr>
        <w:t xml:space="preserve"> have previously been in an intimate personal relationship with each other.</w:t>
      </w:r>
    </w:p>
    <w:p w14:paraId="5B8A130D" w14:textId="77777777" w:rsidR="005920D0" w:rsidRPr="005D4AA8" w:rsidRDefault="005920D0" w:rsidP="005920D0">
      <w:pPr>
        <w:jc w:val="both"/>
        <w:rPr>
          <w:rFonts w:cs="Times New Roman"/>
          <w:sz w:val="18"/>
          <w:szCs w:val="18"/>
        </w:rPr>
      </w:pPr>
    </w:p>
    <w:p w14:paraId="5B09C133" w14:textId="77777777" w:rsidR="005920D0" w:rsidRPr="001A3C89" w:rsidRDefault="005920D0" w:rsidP="005920D0">
      <w:pPr>
        <w:jc w:val="both"/>
        <w:rPr>
          <w:rFonts w:cs="Times New Roman"/>
          <w:sz w:val="18"/>
          <w:szCs w:val="18"/>
        </w:rPr>
      </w:pPr>
      <w:r w:rsidRPr="001A3C89">
        <w:rPr>
          <w:rFonts w:cs="Times New Roman"/>
          <w:sz w:val="18"/>
          <w:szCs w:val="18"/>
        </w:rPr>
        <w:t>(3)But A does not commit an offence under this section if at the time of the behaviour in question—</w:t>
      </w:r>
    </w:p>
    <w:p w14:paraId="20459573" w14:textId="77777777" w:rsidR="005920D0" w:rsidRPr="005D4AA8" w:rsidRDefault="005920D0" w:rsidP="005920D0">
      <w:pPr>
        <w:jc w:val="both"/>
        <w:rPr>
          <w:rFonts w:cs="Times New Roman"/>
          <w:sz w:val="18"/>
          <w:szCs w:val="18"/>
        </w:rPr>
      </w:pPr>
    </w:p>
    <w:p w14:paraId="2883210A" w14:textId="77777777" w:rsidR="005920D0" w:rsidRPr="005D4AA8" w:rsidRDefault="005920D0" w:rsidP="005920D0">
      <w:pPr>
        <w:jc w:val="both"/>
        <w:rPr>
          <w:rFonts w:cs="Times New Roman"/>
          <w:sz w:val="18"/>
          <w:szCs w:val="18"/>
        </w:rPr>
      </w:pPr>
      <w:r w:rsidRPr="005D4AA8">
        <w:rPr>
          <w:rFonts w:cs="Times New Roman"/>
          <w:sz w:val="18"/>
          <w:szCs w:val="18"/>
        </w:rPr>
        <w:t>(a)A has responsibility for B, for the purposes of Part 1 of the Children and Young Persons Act 1933 (see section 17 of that Act), and</w:t>
      </w:r>
    </w:p>
    <w:p w14:paraId="49974251" w14:textId="77777777" w:rsidR="005920D0" w:rsidRPr="005D4AA8" w:rsidRDefault="005920D0" w:rsidP="005920D0">
      <w:pPr>
        <w:jc w:val="both"/>
        <w:rPr>
          <w:rFonts w:cs="Times New Roman"/>
          <w:sz w:val="18"/>
          <w:szCs w:val="18"/>
        </w:rPr>
      </w:pPr>
    </w:p>
    <w:p w14:paraId="4AD7F46B" w14:textId="77777777" w:rsidR="005920D0" w:rsidRPr="005D4AA8" w:rsidRDefault="005920D0" w:rsidP="005920D0">
      <w:pPr>
        <w:jc w:val="both"/>
        <w:rPr>
          <w:rFonts w:cs="Times New Roman"/>
          <w:sz w:val="18"/>
          <w:szCs w:val="18"/>
        </w:rPr>
      </w:pPr>
      <w:r w:rsidRPr="005D4AA8">
        <w:rPr>
          <w:rFonts w:cs="Times New Roman"/>
          <w:sz w:val="18"/>
          <w:szCs w:val="18"/>
        </w:rPr>
        <w:t>(b)B is under 16.</w:t>
      </w:r>
    </w:p>
    <w:p w14:paraId="59C8824A" w14:textId="77777777" w:rsidR="005920D0" w:rsidRPr="005D4AA8" w:rsidRDefault="005920D0" w:rsidP="005920D0">
      <w:pPr>
        <w:jc w:val="both"/>
        <w:rPr>
          <w:rFonts w:cs="Times New Roman"/>
          <w:sz w:val="18"/>
          <w:szCs w:val="18"/>
        </w:rPr>
      </w:pPr>
    </w:p>
    <w:p w14:paraId="7C3B2D6A" w14:textId="77777777" w:rsidR="005920D0" w:rsidRPr="005D4AA8" w:rsidRDefault="005920D0" w:rsidP="005920D0">
      <w:pPr>
        <w:jc w:val="both"/>
        <w:rPr>
          <w:rFonts w:cs="Times New Roman"/>
          <w:sz w:val="18"/>
          <w:szCs w:val="18"/>
        </w:rPr>
      </w:pPr>
      <w:r w:rsidRPr="005D4AA8">
        <w:rPr>
          <w:rFonts w:cs="Times New Roman"/>
          <w:sz w:val="18"/>
          <w:szCs w:val="18"/>
        </w:rPr>
        <w:t>(4)A’s behaviour has a “serious effect” on B if—</w:t>
      </w:r>
    </w:p>
    <w:p w14:paraId="054A483A" w14:textId="77777777" w:rsidR="005920D0" w:rsidRPr="005D4AA8" w:rsidRDefault="005920D0" w:rsidP="005920D0">
      <w:pPr>
        <w:jc w:val="both"/>
        <w:rPr>
          <w:rFonts w:cs="Times New Roman"/>
          <w:sz w:val="18"/>
          <w:szCs w:val="18"/>
        </w:rPr>
      </w:pPr>
    </w:p>
    <w:p w14:paraId="0DC19158" w14:textId="77777777" w:rsidR="005920D0" w:rsidRPr="005D4AA8" w:rsidRDefault="005920D0" w:rsidP="005920D0">
      <w:pPr>
        <w:jc w:val="both"/>
        <w:rPr>
          <w:rFonts w:cs="Times New Roman"/>
          <w:sz w:val="18"/>
          <w:szCs w:val="18"/>
        </w:rPr>
      </w:pPr>
      <w:r w:rsidRPr="005D4AA8">
        <w:rPr>
          <w:rFonts w:cs="Times New Roman"/>
          <w:sz w:val="18"/>
          <w:szCs w:val="18"/>
        </w:rPr>
        <w:t>(</w:t>
      </w:r>
      <w:proofErr w:type="gramStart"/>
      <w:r w:rsidRPr="005D4AA8">
        <w:rPr>
          <w:rFonts w:cs="Times New Roman"/>
          <w:sz w:val="18"/>
          <w:szCs w:val="18"/>
        </w:rPr>
        <w:t>a)</w:t>
      </w:r>
      <w:proofErr w:type="gramEnd"/>
      <w:r w:rsidRPr="005D4AA8">
        <w:rPr>
          <w:rFonts w:cs="Times New Roman"/>
          <w:sz w:val="18"/>
          <w:szCs w:val="18"/>
        </w:rPr>
        <w:t>it causes B to fear, on at least two occasions, that violence will be used against B, or</w:t>
      </w:r>
    </w:p>
    <w:p w14:paraId="55F1A041" w14:textId="77777777" w:rsidR="005920D0" w:rsidRPr="005D4AA8" w:rsidRDefault="005920D0" w:rsidP="005920D0">
      <w:pPr>
        <w:jc w:val="both"/>
        <w:rPr>
          <w:rFonts w:cs="Times New Roman"/>
          <w:sz w:val="18"/>
          <w:szCs w:val="18"/>
        </w:rPr>
      </w:pPr>
    </w:p>
    <w:p w14:paraId="319DBBCD" w14:textId="77777777" w:rsidR="005920D0" w:rsidRPr="005D4AA8" w:rsidRDefault="005920D0" w:rsidP="005920D0">
      <w:pPr>
        <w:jc w:val="both"/>
        <w:rPr>
          <w:rFonts w:cs="Times New Roman"/>
          <w:sz w:val="18"/>
          <w:szCs w:val="18"/>
        </w:rPr>
      </w:pPr>
      <w:r w:rsidRPr="005D4AA8">
        <w:rPr>
          <w:rFonts w:cs="Times New Roman"/>
          <w:sz w:val="18"/>
          <w:szCs w:val="18"/>
        </w:rPr>
        <w:t>(b</w:t>
      </w:r>
      <w:proofErr w:type="gramStart"/>
      <w:r w:rsidRPr="005D4AA8">
        <w:rPr>
          <w:rFonts w:cs="Times New Roman"/>
          <w:sz w:val="18"/>
          <w:szCs w:val="18"/>
        </w:rPr>
        <w:t>)it</w:t>
      </w:r>
      <w:proofErr w:type="gramEnd"/>
      <w:r w:rsidRPr="005D4AA8">
        <w:rPr>
          <w:rFonts w:cs="Times New Roman"/>
          <w:sz w:val="18"/>
          <w:szCs w:val="18"/>
        </w:rPr>
        <w:t xml:space="preserve"> causes B serious alarm or distress which has a substantial adverse effect on B’s usual day-to-day activities.</w:t>
      </w:r>
    </w:p>
    <w:p w14:paraId="0B3A6751" w14:textId="77777777" w:rsidR="005920D0" w:rsidRPr="005D4AA8" w:rsidRDefault="005920D0" w:rsidP="005920D0">
      <w:pPr>
        <w:jc w:val="both"/>
        <w:rPr>
          <w:rFonts w:cs="Times New Roman"/>
          <w:sz w:val="18"/>
          <w:szCs w:val="18"/>
        </w:rPr>
      </w:pPr>
    </w:p>
    <w:p w14:paraId="5A9A389C" w14:textId="77777777" w:rsidR="005920D0" w:rsidRPr="005D4AA8" w:rsidRDefault="005920D0" w:rsidP="005920D0">
      <w:pPr>
        <w:jc w:val="both"/>
        <w:rPr>
          <w:rFonts w:cs="Times New Roman"/>
          <w:sz w:val="18"/>
          <w:szCs w:val="18"/>
        </w:rPr>
      </w:pPr>
      <w:r w:rsidRPr="005D4AA8">
        <w:rPr>
          <w:rFonts w:cs="Times New Roman"/>
          <w:sz w:val="18"/>
          <w:szCs w:val="18"/>
        </w:rPr>
        <w:t>(5)For the purposes of subsection (1</w:t>
      </w:r>
      <w:proofErr w:type="gramStart"/>
      <w:r w:rsidRPr="005D4AA8">
        <w:rPr>
          <w:rFonts w:cs="Times New Roman"/>
          <w:sz w:val="18"/>
          <w:szCs w:val="18"/>
        </w:rPr>
        <w:t>)(</w:t>
      </w:r>
      <w:proofErr w:type="gramEnd"/>
      <w:r w:rsidRPr="005D4AA8">
        <w:rPr>
          <w:rFonts w:cs="Times New Roman"/>
          <w:sz w:val="18"/>
          <w:szCs w:val="18"/>
        </w:rPr>
        <w:t>d) A “ought to know” that which a reasonable person in possession of the same information would know.</w:t>
      </w:r>
    </w:p>
    <w:p w14:paraId="697A9CA0" w14:textId="77777777" w:rsidR="005920D0" w:rsidRPr="005D4AA8" w:rsidRDefault="005920D0" w:rsidP="005920D0">
      <w:pPr>
        <w:jc w:val="both"/>
        <w:rPr>
          <w:rFonts w:cs="Times New Roman"/>
          <w:sz w:val="18"/>
          <w:szCs w:val="18"/>
        </w:rPr>
      </w:pPr>
    </w:p>
    <w:p w14:paraId="1FD78BCE" w14:textId="77777777" w:rsidR="005920D0" w:rsidRPr="005D4AA8" w:rsidRDefault="005920D0" w:rsidP="005920D0">
      <w:pPr>
        <w:jc w:val="both"/>
        <w:rPr>
          <w:rFonts w:cs="Times New Roman"/>
          <w:sz w:val="18"/>
          <w:szCs w:val="18"/>
        </w:rPr>
      </w:pPr>
      <w:r w:rsidRPr="005D4AA8">
        <w:rPr>
          <w:rFonts w:cs="Times New Roman"/>
          <w:sz w:val="18"/>
          <w:szCs w:val="18"/>
        </w:rPr>
        <w:t>(6)For the purposes of subsection (2</w:t>
      </w:r>
      <w:proofErr w:type="gramStart"/>
      <w:r w:rsidRPr="005D4AA8">
        <w:rPr>
          <w:rFonts w:cs="Times New Roman"/>
          <w:sz w:val="18"/>
          <w:szCs w:val="18"/>
        </w:rPr>
        <w:t>)(</w:t>
      </w:r>
      <w:proofErr w:type="gramEnd"/>
      <w:r w:rsidRPr="005D4AA8">
        <w:rPr>
          <w:rFonts w:cs="Times New Roman"/>
          <w:sz w:val="18"/>
          <w:szCs w:val="18"/>
        </w:rPr>
        <w:t>b)(</w:t>
      </w:r>
      <w:proofErr w:type="spellStart"/>
      <w:r w:rsidRPr="005D4AA8">
        <w:rPr>
          <w:rFonts w:cs="Times New Roman"/>
          <w:sz w:val="18"/>
          <w:szCs w:val="18"/>
        </w:rPr>
        <w:t>i</w:t>
      </w:r>
      <w:proofErr w:type="spellEnd"/>
      <w:r w:rsidRPr="005D4AA8">
        <w:rPr>
          <w:rFonts w:cs="Times New Roman"/>
          <w:sz w:val="18"/>
          <w:szCs w:val="18"/>
        </w:rPr>
        <w:t>) A and B are members of the same family if—</w:t>
      </w:r>
    </w:p>
    <w:p w14:paraId="2B1B23F8" w14:textId="77777777" w:rsidR="005920D0" w:rsidRPr="005D4AA8" w:rsidRDefault="005920D0" w:rsidP="005920D0">
      <w:pPr>
        <w:jc w:val="both"/>
        <w:rPr>
          <w:rFonts w:cs="Times New Roman"/>
          <w:sz w:val="18"/>
          <w:szCs w:val="18"/>
        </w:rPr>
      </w:pPr>
    </w:p>
    <w:p w14:paraId="4B3FBB88" w14:textId="77777777" w:rsidR="005920D0" w:rsidRPr="005D4AA8" w:rsidRDefault="005920D0" w:rsidP="005920D0">
      <w:pPr>
        <w:jc w:val="both"/>
        <w:rPr>
          <w:rFonts w:cs="Times New Roman"/>
          <w:sz w:val="18"/>
          <w:szCs w:val="18"/>
        </w:rPr>
      </w:pPr>
      <w:r w:rsidRPr="005D4AA8">
        <w:rPr>
          <w:rFonts w:cs="Times New Roman"/>
          <w:sz w:val="18"/>
          <w:szCs w:val="18"/>
        </w:rPr>
        <w:t>(</w:t>
      </w:r>
      <w:proofErr w:type="gramStart"/>
      <w:r w:rsidRPr="005D4AA8">
        <w:rPr>
          <w:rFonts w:cs="Times New Roman"/>
          <w:sz w:val="18"/>
          <w:szCs w:val="18"/>
        </w:rPr>
        <w:t>a)</w:t>
      </w:r>
      <w:proofErr w:type="gramEnd"/>
      <w:r w:rsidRPr="005D4AA8">
        <w:rPr>
          <w:rFonts w:cs="Times New Roman"/>
          <w:sz w:val="18"/>
          <w:szCs w:val="18"/>
        </w:rPr>
        <w:t>they are, or have been, married to each other;</w:t>
      </w:r>
    </w:p>
    <w:p w14:paraId="670A3376" w14:textId="77777777" w:rsidR="005920D0" w:rsidRPr="005D4AA8" w:rsidRDefault="005920D0" w:rsidP="005920D0">
      <w:pPr>
        <w:jc w:val="both"/>
        <w:rPr>
          <w:rFonts w:cs="Times New Roman"/>
          <w:sz w:val="18"/>
          <w:szCs w:val="18"/>
        </w:rPr>
      </w:pPr>
    </w:p>
    <w:p w14:paraId="0D6514A8" w14:textId="77777777" w:rsidR="005920D0" w:rsidRPr="005D4AA8" w:rsidRDefault="005920D0" w:rsidP="005920D0">
      <w:pPr>
        <w:jc w:val="both"/>
        <w:rPr>
          <w:rFonts w:cs="Times New Roman"/>
          <w:sz w:val="18"/>
          <w:szCs w:val="18"/>
        </w:rPr>
      </w:pPr>
      <w:r w:rsidRPr="005D4AA8">
        <w:rPr>
          <w:rFonts w:cs="Times New Roman"/>
          <w:sz w:val="18"/>
          <w:szCs w:val="18"/>
        </w:rPr>
        <w:t>(b</w:t>
      </w:r>
      <w:proofErr w:type="gramStart"/>
      <w:r w:rsidRPr="005D4AA8">
        <w:rPr>
          <w:rFonts w:cs="Times New Roman"/>
          <w:sz w:val="18"/>
          <w:szCs w:val="18"/>
        </w:rPr>
        <w:t>)they</w:t>
      </w:r>
      <w:proofErr w:type="gramEnd"/>
      <w:r w:rsidRPr="005D4AA8">
        <w:rPr>
          <w:rFonts w:cs="Times New Roman"/>
          <w:sz w:val="18"/>
          <w:szCs w:val="18"/>
        </w:rPr>
        <w:t xml:space="preserve"> are, or have been, civil partners of each other;</w:t>
      </w:r>
    </w:p>
    <w:p w14:paraId="79D61BE3" w14:textId="77777777" w:rsidR="005920D0" w:rsidRPr="005D4AA8" w:rsidRDefault="005920D0" w:rsidP="005920D0">
      <w:pPr>
        <w:jc w:val="both"/>
        <w:rPr>
          <w:rFonts w:cs="Times New Roman"/>
          <w:sz w:val="18"/>
          <w:szCs w:val="18"/>
        </w:rPr>
      </w:pPr>
    </w:p>
    <w:p w14:paraId="25F8CFC6" w14:textId="426F0D41" w:rsidR="005920D0" w:rsidRPr="005D4AA8" w:rsidRDefault="005920D0" w:rsidP="005920D0">
      <w:pPr>
        <w:jc w:val="both"/>
        <w:rPr>
          <w:rFonts w:cs="Times New Roman"/>
          <w:sz w:val="18"/>
          <w:szCs w:val="18"/>
        </w:rPr>
      </w:pPr>
      <w:r w:rsidRPr="005D4AA8">
        <w:rPr>
          <w:rFonts w:cs="Times New Roman"/>
          <w:sz w:val="18"/>
          <w:szCs w:val="18"/>
        </w:rPr>
        <w:t>(c</w:t>
      </w:r>
      <w:r w:rsidR="00042063" w:rsidRPr="005D4AA8">
        <w:rPr>
          <w:rFonts w:cs="Times New Roman"/>
          <w:sz w:val="18"/>
          <w:szCs w:val="18"/>
        </w:rPr>
        <w:t>) They</w:t>
      </w:r>
      <w:r w:rsidRPr="005D4AA8">
        <w:rPr>
          <w:rFonts w:cs="Times New Roman"/>
          <w:sz w:val="18"/>
          <w:szCs w:val="18"/>
        </w:rPr>
        <w:t xml:space="preserve"> are relatives;</w:t>
      </w:r>
    </w:p>
    <w:p w14:paraId="55479F98" w14:textId="77777777" w:rsidR="005920D0" w:rsidRPr="005D4AA8" w:rsidRDefault="005920D0" w:rsidP="005920D0">
      <w:pPr>
        <w:jc w:val="both"/>
        <w:rPr>
          <w:rFonts w:cs="Times New Roman"/>
          <w:sz w:val="18"/>
          <w:szCs w:val="18"/>
        </w:rPr>
      </w:pPr>
    </w:p>
    <w:p w14:paraId="37C25AB1" w14:textId="77777777" w:rsidR="005920D0" w:rsidRPr="005D4AA8" w:rsidRDefault="005920D0" w:rsidP="005920D0">
      <w:pPr>
        <w:jc w:val="both"/>
        <w:rPr>
          <w:rFonts w:cs="Times New Roman"/>
          <w:sz w:val="18"/>
          <w:szCs w:val="18"/>
        </w:rPr>
      </w:pPr>
      <w:r w:rsidRPr="005D4AA8">
        <w:rPr>
          <w:rFonts w:cs="Times New Roman"/>
          <w:sz w:val="18"/>
          <w:szCs w:val="18"/>
        </w:rPr>
        <w:t>(d</w:t>
      </w:r>
      <w:proofErr w:type="gramStart"/>
      <w:r w:rsidRPr="005D4AA8">
        <w:rPr>
          <w:rFonts w:cs="Times New Roman"/>
          <w:sz w:val="18"/>
          <w:szCs w:val="18"/>
        </w:rPr>
        <w:t>)they</w:t>
      </w:r>
      <w:proofErr w:type="gramEnd"/>
      <w:r w:rsidRPr="005D4AA8">
        <w:rPr>
          <w:rFonts w:cs="Times New Roman"/>
          <w:sz w:val="18"/>
          <w:szCs w:val="18"/>
        </w:rPr>
        <w:t xml:space="preserve"> have agreed to marry one another (whether or not the agreement has been terminated);</w:t>
      </w:r>
    </w:p>
    <w:p w14:paraId="361E154A" w14:textId="77777777" w:rsidR="005920D0" w:rsidRPr="005D4AA8" w:rsidRDefault="005920D0" w:rsidP="005920D0">
      <w:pPr>
        <w:jc w:val="both"/>
        <w:rPr>
          <w:rFonts w:cs="Times New Roman"/>
          <w:sz w:val="18"/>
          <w:szCs w:val="18"/>
        </w:rPr>
      </w:pPr>
    </w:p>
    <w:p w14:paraId="3B237B52" w14:textId="77777777" w:rsidR="005920D0" w:rsidRPr="005D4AA8" w:rsidRDefault="005920D0" w:rsidP="005920D0">
      <w:pPr>
        <w:jc w:val="both"/>
        <w:rPr>
          <w:rFonts w:cs="Times New Roman"/>
          <w:sz w:val="18"/>
          <w:szCs w:val="18"/>
        </w:rPr>
      </w:pPr>
      <w:r w:rsidRPr="005D4AA8">
        <w:rPr>
          <w:rFonts w:cs="Times New Roman"/>
          <w:sz w:val="18"/>
          <w:szCs w:val="18"/>
        </w:rPr>
        <w:t>(e</w:t>
      </w:r>
      <w:proofErr w:type="gramStart"/>
      <w:r w:rsidRPr="005D4AA8">
        <w:rPr>
          <w:rFonts w:cs="Times New Roman"/>
          <w:sz w:val="18"/>
          <w:szCs w:val="18"/>
        </w:rPr>
        <w:t>)they</w:t>
      </w:r>
      <w:proofErr w:type="gramEnd"/>
      <w:r w:rsidRPr="005D4AA8">
        <w:rPr>
          <w:rFonts w:cs="Times New Roman"/>
          <w:sz w:val="18"/>
          <w:szCs w:val="18"/>
        </w:rPr>
        <w:t xml:space="preserve"> have entered into a civil partnership agreement (whether or not the agreement has been terminated);</w:t>
      </w:r>
    </w:p>
    <w:p w14:paraId="5B3EBE8C" w14:textId="77777777" w:rsidR="005920D0" w:rsidRPr="005D4AA8" w:rsidRDefault="005920D0" w:rsidP="005920D0">
      <w:pPr>
        <w:jc w:val="both"/>
        <w:rPr>
          <w:rFonts w:cs="Times New Roman"/>
          <w:sz w:val="18"/>
          <w:szCs w:val="18"/>
        </w:rPr>
      </w:pPr>
    </w:p>
    <w:p w14:paraId="1120DED3" w14:textId="77777777" w:rsidR="005920D0" w:rsidRPr="005D4AA8" w:rsidRDefault="005920D0" w:rsidP="005920D0">
      <w:pPr>
        <w:jc w:val="both"/>
        <w:rPr>
          <w:rFonts w:cs="Times New Roman"/>
          <w:sz w:val="18"/>
          <w:szCs w:val="18"/>
        </w:rPr>
      </w:pPr>
      <w:r w:rsidRPr="005D4AA8">
        <w:rPr>
          <w:rFonts w:cs="Times New Roman"/>
          <w:sz w:val="18"/>
          <w:szCs w:val="18"/>
        </w:rPr>
        <w:t>(f</w:t>
      </w:r>
      <w:proofErr w:type="gramStart"/>
      <w:r w:rsidRPr="005D4AA8">
        <w:rPr>
          <w:rFonts w:cs="Times New Roman"/>
          <w:sz w:val="18"/>
          <w:szCs w:val="18"/>
        </w:rPr>
        <w:t>)they</w:t>
      </w:r>
      <w:proofErr w:type="gramEnd"/>
      <w:r w:rsidRPr="005D4AA8">
        <w:rPr>
          <w:rFonts w:cs="Times New Roman"/>
          <w:sz w:val="18"/>
          <w:szCs w:val="18"/>
        </w:rPr>
        <w:t xml:space="preserve"> are both parents of the same child;</w:t>
      </w:r>
    </w:p>
    <w:p w14:paraId="3510EF96" w14:textId="77777777" w:rsidR="005920D0" w:rsidRPr="005D4AA8" w:rsidRDefault="005920D0" w:rsidP="005920D0">
      <w:pPr>
        <w:jc w:val="both"/>
        <w:rPr>
          <w:rFonts w:cs="Times New Roman"/>
          <w:sz w:val="18"/>
          <w:szCs w:val="18"/>
        </w:rPr>
      </w:pPr>
    </w:p>
    <w:p w14:paraId="65C42A67" w14:textId="77777777" w:rsidR="005920D0" w:rsidRPr="005D4AA8" w:rsidRDefault="005920D0" w:rsidP="005920D0">
      <w:pPr>
        <w:jc w:val="both"/>
        <w:rPr>
          <w:rFonts w:cs="Times New Roman"/>
          <w:sz w:val="18"/>
          <w:szCs w:val="18"/>
        </w:rPr>
      </w:pPr>
      <w:r w:rsidRPr="005D4AA8">
        <w:rPr>
          <w:rFonts w:cs="Times New Roman"/>
          <w:sz w:val="18"/>
          <w:szCs w:val="18"/>
        </w:rPr>
        <w:t>(g</w:t>
      </w:r>
      <w:proofErr w:type="gramStart"/>
      <w:r w:rsidRPr="005D4AA8">
        <w:rPr>
          <w:rFonts w:cs="Times New Roman"/>
          <w:sz w:val="18"/>
          <w:szCs w:val="18"/>
        </w:rPr>
        <w:t>)they</w:t>
      </w:r>
      <w:proofErr w:type="gramEnd"/>
      <w:r w:rsidRPr="005D4AA8">
        <w:rPr>
          <w:rFonts w:cs="Times New Roman"/>
          <w:sz w:val="18"/>
          <w:szCs w:val="18"/>
        </w:rPr>
        <w:t xml:space="preserve"> have, or have had, parental responsibility for the same child.</w:t>
      </w:r>
    </w:p>
    <w:p w14:paraId="319B9440" w14:textId="77777777" w:rsidR="005920D0" w:rsidRPr="005D4AA8" w:rsidRDefault="005920D0" w:rsidP="005920D0">
      <w:pPr>
        <w:jc w:val="both"/>
        <w:rPr>
          <w:rFonts w:cs="Times New Roman"/>
          <w:sz w:val="18"/>
          <w:szCs w:val="18"/>
        </w:rPr>
      </w:pPr>
    </w:p>
    <w:p w14:paraId="38932521" w14:textId="77777777" w:rsidR="005920D0" w:rsidRPr="005D4AA8" w:rsidRDefault="005920D0" w:rsidP="005920D0">
      <w:pPr>
        <w:jc w:val="both"/>
        <w:rPr>
          <w:rFonts w:cs="Times New Roman"/>
          <w:sz w:val="18"/>
          <w:szCs w:val="18"/>
        </w:rPr>
      </w:pPr>
      <w:r w:rsidRPr="005D4AA8">
        <w:rPr>
          <w:rFonts w:cs="Times New Roman"/>
          <w:sz w:val="18"/>
          <w:szCs w:val="18"/>
        </w:rPr>
        <w:t>(7)In subsection (6)—</w:t>
      </w:r>
    </w:p>
    <w:p w14:paraId="00044094" w14:textId="77777777" w:rsidR="005920D0" w:rsidRPr="005D4AA8" w:rsidRDefault="005920D0" w:rsidP="005920D0">
      <w:pPr>
        <w:jc w:val="both"/>
        <w:rPr>
          <w:rFonts w:cs="Times New Roman"/>
          <w:sz w:val="18"/>
          <w:szCs w:val="18"/>
        </w:rPr>
      </w:pPr>
    </w:p>
    <w:p w14:paraId="3E2E1C39" w14:textId="77777777" w:rsidR="005920D0" w:rsidRPr="005D4AA8" w:rsidRDefault="005920D0" w:rsidP="005920D0">
      <w:pPr>
        <w:jc w:val="both"/>
        <w:rPr>
          <w:rFonts w:cs="Times New Roman"/>
          <w:sz w:val="18"/>
          <w:szCs w:val="18"/>
        </w:rPr>
      </w:pPr>
      <w:r w:rsidRPr="005D4AA8">
        <w:rPr>
          <w:rFonts w:cs="Times New Roman"/>
          <w:sz w:val="18"/>
          <w:szCs w:val="18"/>
        </w:rPr>
        <w:t xml:space="preserve">    “</w:t>
      </w:r>
      <w:proofErr w:type="gramStart"/>
      <w:r w:rsidRPr="005D4AA8">
        <w:rPr>
          <w:rFonts w:cs="Times New Roman"/>
          <w:sz w:val="18"/>
          <w:szCs w:val="18"/>
        </w:rPr>
        <w:t>civil</w:t>
      </w:r>
      <w:proofErr w:type="gramEnd"/>
      <w:r w:rsidRPr="005D4AA8">
        <w:rPr>
          <w:rFonts w:cs="Times New Roman"/>
          <w:sz w:val="18"/>
          <w:szCs w:val="18"/>
        </w:rPr>
        <w:t xml:space="preserve"> partnership agreement” has the meaning given by section 73 of the Civil Partnership Act 2004;</w:t>
      </w:r>
    </w:p>
    <w:p w14:paraId="09FD81DD" w14:textId="77777777" w:rsidR="005920D0" w:rsidRPr="005D4AA8" w:rsidRDefault="005920D0" w:rsidP="005920D0">
      <w:pPr>
        <w:jc w:val="both"/>
        <w:rPr>
          <w:rFonts w:cs="Times New Roman"/>
          <w:sz w:val="18"/>
          <w:szCs w:val="18"/>
        </w:rPr>
      </w:pPr>
    </w:p>
    <w:p w14:paraId="5D6BC3BD" w14:textId="77777777" w:rsidR="005920D0" w:rsidRPr="005D4AA8" w:rsidRDefault="005920D0" w:rsidP="005920D0">
      <w:pPr>
        <w:jc w:val="both"/>
        <w:rPr>
          <w:rFonts w:cs="Times New Roman"/>
          <w:sz w:val="18"/>
          <w:szCs w:val="18"/>
        </w:rPr>
      </w:pPr>
      <w:r w:rsidRPr="005D4AA8">
        <w:rPr>
          <w:rFonts w:cs="Times New Roman"/>
          <w:sz w:val="18"/>
          <w:szCs w:val="18"/>
        </w:rPr>
        <w:t xml:space="preserve">    “</w:t>
      </w:r>
      <w:proofErr w:type="gramStart"/>
      <w:r w:rsidRPr="005D4AA8">
        <w:rPr>
          <w:rFonts w:cs="Times New Roman"/>
          <w:sz w:val="18"/>
          <w:szCs w:val="18"/>
        </w:rPr>
        <w:t>child</w:t>
      </w:r>
      <w:proofErr w:type="gramEnd"/>
      <w:r w:rsidRPr="005D4AA8">
        <w:rPr>
          <w:rFonts w:cs="Times New Roman"/>
          <w:sz w:val="18"/>
          <w:szCs w:val="18"/>
        </w:rPr>
        <w:t>” means a person under the age of 18 years;</w:t>
      </w:r>
    </w:p>
    <w:p w14:paraId="0A411C4E" w14:textId="77777777" w:rsidR="005920D0" w:rsidRPr="005D4AA8" w:rsidRDefault="005920D0" w:rsidP="005920D0">
      <w:pPr>
        <w:jc w:val="both"/>
        <w:rPr>
          <w:rFonts w:cs="Times New Roman"/>
          <w:sz w:val="18"/>
          <w:szCs w:val="18"/>
        </w:rPr>
      </w:pPr>
    </w:p>
    <w:p w14:paraId="7EE78C5D" w14:textId="77777777" w:rsidR="005920D0" w:rsidRPr="005D4AA8" w:rsidRDefault="005920D0" w:rsidP="005920D0">
      <w:pPr>
        <w:jc w:val="both"/>
        <w:rPr>
          <w:rFonts w:cs="Times New Roman"/>
          <w:sz w:val="18"/>
          <w:szCs w:val="18"/>
        </w:rPr>
      </w:pPr>
      <w:r w:rsidRPr="005D4AA8">
        <w:rPr>
          <w:rFonts w:cs="Times New Roman"/>
          <w:sz w:val="18"/>
          <w:szCs w:val="18"/>
        </w:rPr>
        <w:t xml:space="preserve">    “</w:t>
      </w:r>
      <w:proofErr w:type="gramStart"/>
      <w:r w:rsidRPr="005D4AA8">
        <w:rPr>
          <w:rFonts w:cs="Times New Roman"/>
          <w:sz w:val="18"/>
          <w:szCs w:val="18"/>
        </w:rPr>
        <w:t>parental</w:t>
      </w:r>
      <w:proofErr w:type="gramEnd"/>
      <w:r w:rsidRPr="005D4AA8">
        <w:rPr>
          <w:rFonts w:cs="Times New Roman"/>
          <w:sz w:val="18"/>
          <w:szCs w:val="18"/>
        </w:rPr>
        <w:t xml:space="preserve"> responsibility” has the same meaning as in the Children Act 1989;</w:t>
      </w:r>
    </w:p>
    <w:p w14:paraId="1400B630" w14:textId="77777777" w:rsidR="005920D0" w:rsidRPr="005D4AA8" w:rsidRDefault="005920D0" w:rsidP="005920D0">
      <w:pPr>
        <w:jc w:val="both"/>
        <w:rPr>
          <w:rFonts w:cs="Times New Roman"/>
          <w:sz w:val="18"/>
          <w:szCs w:val="18"/>
        </w:rPr>
      </w:pPr>
    </w:p>
    <w:p w14:paraId="7A5A0036" w14:textId="77777777" w:rsidR="005920D0" w:rsidRPr="005D4AA8" w:rsidRDefault="005920D0" w:rsidP="005920D0">
      <w:pPr>
        <w:jc w:val="both"/>
        <w:rPr>
          <w:rFonts w:cs="Times New Roman"/>
          <w:sz w:val="18"/>
          <w:szCs w:val="18"/>
        </w:rPr>
      </w:pPr>
      <w:r w:rsidRPr="005D4AA8">
        <w:rPr>
          <w:rFonts w:cs="Times New Roman"/>
          <w:sz w:val="18"/>
          <w:szCs w:val="18"/>
        </w:rPr>
        <w:t xml:space="preserve">    “</w:t>
      </w:r>
      <w:proofErr w:type="gramStart"/>
      <w:r w:rsidRPr="005D4AA8">
        <w:rPr>
          <w:rFonts w:cs="Times New Roman"/>
          <w:sz w:val="18"/>
          <w:szCs w:val="18"/>
        </w:rPr>
        <w:t>relative</w:t>
      </w:r>
      <w:proofErr w:type="gramEnd"/>
      <w:r w:rsidRPr="005D4AA8">
        <w:rPr>
          <w:rFonts w:cs="Times New Roman"/>
          <w:sz w:val="18"/>
          <w:szCs w:val="18"/>
        </w:rPr>
        <w:t xml:space="preserve">” has the meaning given by section 63(1) of the Family Law Act 1996. </w:t>
      </w:r>
    </w:p>
    <w:p w14:paraId="69C72155" w14:textId="77777777" w:rsidR="005920D0" w:rsidRPr="005D4AA8" w:rsidRDefault="005920D0" w:rsidP="005920D0">
      <w:pPr>
        <w:jc w:val="both"/>
        <w:rPr>
          <w:rFonts w:cs="Times New Roman"/>
          <w:sz w:val="18"/>
          <w:szCs w:val="18"/>
        </w:rPr>
      </w:pPr>
    </w:p>
    <w:p w14:paraId="1756B4B0" w14:textId="77777777" w:rsidR="005920D0" w:rsidRPr="00822092" w:rsidRDefault="005920D0" w:rsidP="005920D0">
      <w:pPr>
        <w:jc w:val="both"/>
        <w:rPr>
          <w:rFonts w:cs="Times New Roman"/>
          <w:b/>
          <w:sz w:val="18"/>
          <w:szCs w:val="18"/>
        </w:rPr>
      </w:pPr>
      <w:r w:rsidRPr="00822092">
        <w:rPr>
          <w:rFonts w:cs="Times New Roman"/>
          <w:b/>
          <w:sz w:val="18"/>
          <w:szCs w:val="18"/>
        </w:rPr>
        <w:lastRenderedPageBreak/>
        <w:t>(8)In proceedings for an offence under this section it is a defence for A to show that—</w:t>
      </w:r>
    </w:p>
    <w:p w14:paraId="745E929C" w14:textId="77777777" w:rsidR="005920D0" w:rsidRPr="00822092" w:rsidRDefault="005920D0" w:rsidP="005920D0">
      <w:pPr>
        <w:jc w:val="both"/>
        <w:rPr>
          <w:rFonts w:cs="Times New Roman"/>
          <w:b/>
          <w:sz w:val="18"/>
          <w:szCs w:val="18"/>
        </w:rPr>
      </w:pPr>
    </w:p>
    <w:p w14:paraId="6B2B603B" w14:textId="77777777" w:rsidR="005920D0" w:rsidRPr="00822092" w:rsidRDefault="005920D0" w:rsidP="005920D0">
      <w:pPr>
        <w:jc w:val="both"/>
        <w:rPr>
          <w:rFonts w:cs="Times New Roman"/>
          <w:b/>
          <w:sz w:val="18"/>
          <w:szCs w:val="18"/>
        </w:rPr>
      </w:pPr>
      <w:r w:rsidRPr="00822092">
        <w:rPr>
          <w:rFonts w:cs="Times New Roman"/>
          <w:b/>
          <w:sz w:val="18"/>
          <w:szCs w:val="18"/>
        </w:rPr>
        <w:t>(a)in engaging in the behaviour in question, A believed that he or she was acting in B’s best interests, and</w:t>
      </w:r>
    </w:p>
    <w:p w14:paraId="7A17B77C" w14:textId="77777777" w:rsidR="005920D0" w:rsidRPr="005D4AA8" w:rsidRDefault="005920D0" w:rsidP="005920D0">
      <w:pPr>
        <w:jc w:val="both"/>
        <w:rPr>
          <w:rFonts w:cs="Times New Roman"/>
          <w:sz w:val="18"/>
          <w:szCs w:val="18"/>
        </w:rPr>
      </w:pPr>
    </w:p>
    <w:p w14:paraId="7AE6FA38" w14:textId="77777777" w:rsidR="005920D0" w:rsidRPr="005D4AA8" w:rsidRDefault="005920D0" w:rsidP="005920D0">
      <w:pPr>
        <w:jc w:val="both"/>
        <w:rPr>
          <w:rFonts w:cs="Times New Roman"/>
          <w:sz w:val="18"/>
          <w:szCs w:val="18"/>
        </w:rPr>
      </w:pPr>
      <w:r w:rsidRPr="005D4AA8">
        <w:rPr>
          <w:rFonts w:cs="Times New Roman"/>
          <w:sz w:val="18"/>
          <w:szCs w:val="18"/>
        </w:rPr>
        <w:t>(b</w:t>
      </w:r>
      <w:proofErr w:type="gramStart"/>
      <w:r w:rsidRPr="005D4AA8">
        <w:rPr>
          <w:rFonts w:cs="Times New Roman"/>
          <w:sz w:val="18"/>
          <w:szCs w:val="18"/>
        </w:rPr>
        <w:t>)the</w:t>
      </w:r>
      <w:proofErr w:type="gramEnd"/>
      <w:r w:rsidRPr="005D4AA8">
        <w:rPr>
          <w:rFonts w:cs="Times New Roman"/>
          <w:sz w:val="18"/>
          <w:szCs w:val="18"/>
        </w:rPr>
        <w:t xml:space="preserve"> behaviour was in all the circumstances reasonable.</w:t>
      </w:r>
    </w:p>
    <w:p w14:paraId="0A1A1F06" w14:textId="77777777" w:rsidR="005920D0" w:rsidRPr="005D4AA8" w:rsidRDefault="005920D0" w:rsidP="005920D0">
      <w:pPr>
        <w:jc w:val="both"/>
        <w:rPr>
          <w:rFonts w:cs="Times New Roman"/>
          <w:sz w:val="18"/>
          <w:szCs w:val="18"/>
        </w:rPr>
      </w:pPr>
    </w:p>
    <w:p w14:paraId="2724D337" w14:textId="77777777" w:rsidR="005920D0" w:rsidRPr="005D4AA8" w:rsidRDefault="005920D0" w:rsidP="005920D0">
      <w:pPr>
        <w:jc w:val="both"/>
        <w:rPr>
          <w:rFonts w:cs="Times New Roman"/>
          <w:sz w:val="18"/>
          <w:szCs w:val="18"/>
        </w:rPr>
      </w:pPr>
      <w:r w:rsidRPr="005D4AA8">
        <w:rPr>
          <w:rFonts w:cs="Times New Roman"/>
          <w:sz w:val="18"/>
          <w:szCs w:val="18"/>
        </w:rPr>
        <w:t>(9)A is to be taken to have shown the facts mentioned in subsection (8) if—</w:t>
      </w:r>
    </w:p>
    <w:p w14:paraId="4AC7BAFF" w14:textId="77777777" w:rsidR="005920D0" w:rsidRPr="005D4AA8" w:rsidRDefault="005920D0" w:rsidP="005920D0">
      <w:pPr>
        <w:jc w:val="both"/>
        <w:rPr>
          <w:rFonts w:cs="Times New Roman"/>
          <w:sz w:val="18"/>
          <w:szCs w:val="18"/>
        </w:rPr>
      </w:pPr>
    </w:p>
    <w:p w14:paraId="6B5DB68E" w14:textId="77777777" w:rsidR="005920D0" w:rsidRPr="005D4AA8" w:rsidRDefault="005920D0" w:rsidP="005920D0">
      <w:pPr>
        <w:jc w:val="both"/>
        <w:rPr>
          <w:rFonts w:cs="Times New Roman"/>
          <w:sz w:val="18"/>
          <w:szCs w:val="18"/>
        </w:rPr>
      </w:pPr>
      <w:r w:rsidRPr="005D4AA8">
        <w:rPr>
          <w:rFonts w:cs="Times New Roman"/>
          <w:sz w:val="18"/>
          <w:szCs w:val="18"/>
        </w:rPr>
        <w:t>(</w:t>
      </w:r>
      <w:proofErr w:type="gramStart"/>
      <w:r w:rsidRPr="005D4AA8">
        <w:rPr>
          <w:rFonts w:cs="Times New Roman"/>
          <w:sz w:val="18"/>
          <w:szCs w:val="18"/>
        </w:rPr>
        <w:t>a)</w:t>
      </w:r>
      <w:proofErr w:type="gramEnd"/>
      <w:r w:rsidRPr="005D4AA8">
        <w:rPr>
          <w:rFonts w:cs="Times New Roman"/>
          <w:sz w:val="18"/>
          <w:szCs w:val="18"/>
        </w:rPr>
        <w:t>sufficient evidence of the facts is adduced to raise an issue with respect to them, and</w:t>
      </w:r>
    </w:p>
    <w:p w14:paraId="05315156" w14:textId="77777777" w:rsidR="005920D0" w:rsidRPr="005D4AA8" w:rsidRDefault="005920D0" w:rsidP="005920D0">
      <w:pPr>
        <w:jc w:val="both"/>
        <w:rPr>
          <w:rFonts w:cs="Times New Roman"/>
          <w:sz w:val="18"/>
          <w:szCs w:val="18"/>
        </w:rPr>
      </w:pPr>
    </w:p>
    <w:p w14:paraId="500A0B83" w14:textId="77777777" w:rsidR="005920D0" w:rsidRPr="005D4AA8" w:rsidRDefault="005920D0" w:rsidP="005920D0">
      <w:pPr>
        <w:jc w:val="both"/>
        <w:rPr>
          <w:rFonts w:cs="Times New Roman"/>
          <w:sz w:val="18"/>
          <w:szCs w:val="18"/>
        </w:rPr>
      </w:pPr>
      <w:r w:rsidRPr="005D4AA8">
        <w:rPr>
          <w:rFonts w:cs="Times New Roman"/>
          <w:sz w:val="18"/>
          <w:szCs w:val="18"/>
        </w:rPr>
        <w:t>(b</w:t>
      </w:r>
      <w:proofErr w:type="gramStart"/>
      <w:r w:rsidRPr="005D4AA8">
        <w:rPr>
          <w:rFonts w:cs="Times New Roman"/>
          <w:sz w:val="18"/>
          <w:szCs w:val="18"/>
        </w:rPr>
        <w:t>)the</w:t>
      </w:r>
      <w:proofErr w:type="gramEnd"/>
      <w:r w:rsidRPr="005D4AA8">
        <w:rPr>
          <w:rFonts w:cs="Times New Roman"/>
          <w:sz w:val="18"/>
          <w:szCs w:val="18"/>
        </w:rPr>
        <w:t xml:space="preserve"> contrary is not proved beyond reasonable doubt.</w:t>
      </w:r>
    </w:p>
    <w:p w14:paraId="2C686E11" w14:textId="77777777" w:rsidR="005920D0" w:rsidRPr="005D4AA8" w:rsidRDefault="005920D0" w:rsidP="005920D0">
      <w:pPr>
        <w:jc w:val="both"/>
        <w:rPr>
          <w:rFonts w:cs="Times New Roman"/>
          <w:sz w:val="18"/>
          <w:szCs w:val="18"/>
        </w:rPr>
      </w:pPr>
    </w:p>
    <w:p w14:paraId="3D5354F9" w14:textId="77777777" w:rsidR="005920D0" w:rsidRPr="005D4AA8" w:rsidRDefault="005920D0" w:rsidP="005920D0">
      <w:pPr>
        <w:jc w:val="both"/>
        <w:rPr>
          <w:rFonts w:cs="Times New Roman"/>
          <w:sz w:val="18"/>
          <w:szCs w:val="18"/>
        </w:rPr>
      </w:pPr>
      <w:r w:rsidRPr="005D4AA8">
        <w:rPr>
          <w:rFonts w:cs="Times New Roman"/>
          <w:sz w:val="18"/>
          <w:szCs w:val="18"/>
        </w:rPr>
        <w:t>(10)The defence in subsection (8) is not available to A in relation to behaviour that causes B to fear that violence will be used against B.</w:t>
      </w:r>
    </w:p>
    <w:p w14:paraId="40EFA348" w14:textId="77777777" w:rsidR="005920D0" w:rsidRPr="005D4AA8" w:rsidRDefault="005920D0" w:rsidP="005920D0">
      <w:pPr>
        <w:jc w:val="both"/>
        <w:rPr>
          <w:rFonts w:cs="Times New Roman"/>
          <w:sz w:val="18"/>
          <w:szCs w:val="18"/>
        </w:rPr>
      </w:pPr>
    </w:p>
    <w:p w14:paraId="4457DE4B" w14:textId="77777777" w:rsidR="005920D0" w:rsidRPr="005D4AA8" w:rsidRDefault="005920D0" w:rsidP="005920D0">
      <w:pPr>
        <w:jc w:val="both"/>
        <w:rPr>
          <w:rFonts w:cs="Times New Roman"/>
          <w:sz w:val="18"/>
          <w:szCs w:val="18"/>
        </w:rPr>
      </w:pPr>
      <w:r w:rsidRPr="005D4AA8">
        <w:rPr>
          <w:rFonts w:cs="Times New Roman"/>
          <w:sz w:val="18"/>
          <w:szCs w:val="18"/>
        </w:rPr>
        <w:t>(11)A person guilty of an offence under this section is liable—</w:t>
      </w:r>
    </w:p>
    <w:p w14:paraId="79F7B49D" w14:textId="77777777" w:rsidR="005920D0" w:rsidRPr="005D4AA8" w:rsidRDefault="005920D0" w:rsidP="005920D0">
      <w:pPr>
        <w:jc w:val="both"/>
        <w:rPr>
          <w:rFonts w:cs="Times New Roman"/>
          <w:sz w:val="18"/>
          <w:szCs w:val="18"/>
        </w:rPr>
      </w:pPr>
    </w:p>
    <w:p w14:paraId="2ED8F547" w14:textId="77777777" w:rsidR="005920D0" w:rsidRPr="005D4AA8" w:rsidRDefault="005920D0" w:rsidP="005920D0">
      <w:pPr>
        <w:jc w:val="both"/>
        <w:rPr>
          <w:rFonts w:cs="Times New Roman"/>
          <w:sz w:val="18"/>
          <w:szCs w:val="18"/>
        </w:rPr>
      </w:pPr>
      <w:r w:rsidRPr="005D4AA8">
        <w:rPr>
          <w:rFonts w:cs="Times New Roman"/>
          <w:sz w:val="18"/>
          <w:szCs w:val="18"/>
        </w:rPr>
        <w:t>(a</w:t>
      </w:r>
      <w:proofErr w:type="gramStart"/>
      <w:r w:rsidRPr="005D4AA8">
        <w:rPr>
          <w:rFonts w:cs="Times New Roman"/>
          <w:sz w:val="18"/>
          <w:szCs w:val="18"/>
        </w:rPr>
        <w:t>)on</w:t>
      </w:r>
      <w:proofErr w:type="gramEnd"/>
      <w:r w:rsidRPr="005D4AA8">
        <w:rPr>
          <w:rFonts w:cs="Times New Roman"/>
          <w:sz w:val="18"/>
          <w:szCs w:val="18"/>
        </w:rPr>
        <w:t xml:space="preserve"> conviction on indictment, to imprisonment for a term not exceeding five years, or a fine, or both;</w:t>
      </w:r>
    </w:p>
    <w:p w14:paraId="54468394" w14:textId="77777777" w:rsidR="005920D0" w:rsidRPr="005D4AA8" w:rsidRDefault="005920D0" w:rsidP="005920D0">
      <w:pPr>
        <w:jc w:val="both"/>
        <w:rPr>
          <w:rFonts w:cs="Times New Roman"/>
          <w:sz w:val="18"/>
          <w:szCs w:val="18"/>
        </w:rPr>
      </w:pPr>
    </w:p>
    <w:p w14:paraId="66570031" w14:textId="558C654F" w:rsidR="005920D0" w:rsidRDefault="005920D0" w:rsidP="005920D0">
      <w:pPr>
        <w:widowControl/>
        <w:suppressAutoHyphens w:val="0"/>
        <w:rPr>
          <w:rFonts w:cs="Times New Roman"/>
          <w:sz w:val="18"/>
          <w:szCs w:val="18"/>
        </w:rPr>
      </w:pPr>
      <w:r w:rsidRPr="005D4AA8">
        <w:rPr>
          <w:rFonts w:cs="Times New Roman"/>
          <w:sz w:val="18"/>
          <w:szCs w:val="18"/>
        </w:rPr>
        <w:t>(b</w:t>
      </w:r>
      <w:proofErr w:type="gramStart"/>
      <w:r w:rsidRPr="005D4AA8">
        <w:rPr>
          <w:rFonts w:cs="Times New Roman"/>
          <w:sz w:val="18"/>
          <w:szCs w:val="18"/>
        </w:rPr>
        <w:t>)on</w:t>
      </w:r>
      <w:proofErr w:type="gramEnd"/>
      <w:r w:rsidRPr="005D4AA8">
        <w:rPr>
          <w:rFonts w:cs="Times New Roman"/>
          <w:sz w:val="18"/>
          <w:szCs w:val="18"/>
        </w:rPr>
        <w:t xml:space="preserve"> summary conviction, to imprisonment for a term not exceeding 12 months, or a fine, or both.</w:t>
      </w:r>
    </w:p>
    <w:p w14:paraId="4A313773" w14:textId="77777777" w:rsidR="00A44F88" w:rsidRDefault="00A44F88" w:rsidP="005920D0">
      <w:pPr>
        <w:widowControl/>
        <w:suppressAutoHyphens w:val="0"/>
        <w:rPr>
          <w:rFonts w:cs="Times New Roman"/>
          <w:sz w:val="18"/>
          <w:szCs w:val="18"/>
        </w:rPr>
      </w:pPr>
    </w:p>
    <w:p w14:paraId="5D291A0E" w14:textId="77777777" w:rsidR="00A44F88" w:rsidRDefault="00A44F88" w:rsidP="00822092">
      <w:pPr>
        <w:widowControl/>
        <w:suppressAutoHyphens w:val="0"/>
        <w:jc w:val="both"/>
        <w:rPr>
          <w:rFonts w:cs="Times New Roman"/>
          <w:sz w:val="18"/>
          <w:szCs w:val="18"/>
        </w:rPr>
      </w:pPr>
    </w:p>
    <w:p w14:paraId="0CD97EC7" w14:textId="549D0B0B" w:rsidR="00A44F88" w:rsidRPr="00822092" w:rsidRDefault="00A44F88" w:rsidP="00822092">
      <w:pPr>
        <w:widowControl/>
        <w:suppressAutoHyphens w:val="0"/>
        <w:jc w:val="both"/>
        <w:rPr>
          <w:rFonts w:cs="Times New Roman"/>
          <w:b/>
          <w:sz w:val="18"/>
          <w:szCs w:val="18"/>
        </w:rPr>
      </w:pPr>
      <w:r w:rsidRPr="00822092">
        <w:rPr>
          <w:rFonts w:cs="Times New Roman"/>
          <w:b/>
          <w:sz w:val="18"/>
          <w:szCs w:val="18"/>
        </w:rPr>
        <w:t xml:space="preserve">Explanatory Notes on Serious Crime Act, </w:t>
      </w:r>
      <w:hyperlink r:id="rId10" w:history="1">
        <w:r w:rsidRPr="00822092">
          <w:rPr>
            <w:rStyle w:val="Hyperlink"/>
            <w:rFonts w:cs="Times New Roman"/>
            <w:b/>
            <w:sz w:val="18"/>
            <w:szCs w:val="18"/>
          </w:rPr>
          <w:t>http://www.legislation.gov.uk/ukpga/2015/9/notes/division/3/5</w:t>
        </w:r>
      </w:hyperlink>
      <w:r w:rsidRPr="00822092">
        <w:rPr>
          <w:rFonts w:cs="Times New Roman"/>
          <w:b/>
          <w:sz w:val="18"/>
          <w:szCs w:val="18"/>
        </w:rPr>
        <w:t>:</w:t>
      </w:r>
    </w:p>
    <w:p w14:paraId="304E2B14" w14:textId="2E808958" w:rsidR="00A44F88" w:rsidRDefault="00A44F88" w:rsidP="00822092">
      <w:pPr>
        <w:widowControl/>
        <w:suppressAutoHyphens w:val="0"/>
        <w:jc w:val="both"/>
        <w:rPr>
          <w:rFonts w:cs="Times New Roman"/>
          <w:sz w:val="18"/>
          <w:szCs w:val="18"/>
        </w:rPr>
      </w:pPr>
      <w:r>
        <w:rPr>
          <w:rFonts w:cs="Times New Roman"/>
          <w:sz w:val="18"/>
          <w:szCs w:val="18"/>
        </w:rPr>
        <w:t>Section 76</w:t>
      </w:r>
    </w:p>
    <w:p w14:paraId="1421B5C9" w14:textId="77777777" w:rsidR="00A44F88" w:rsidRDefault="00A44F88" w:rsidP="00822092">
      <w:pPr>
        <w:widowControl/>
        <w:suppressAutoHyphens w:val="0"/>
        <w:jc w:val="both"/>
        <w:rPr>
          <w:rFonts w:cs="Times New Roman"/>
          <w:sz w:val="18"/>
          <w:szCs w:val="18"/>
        </w:rPr>
      </w:pPr>
    </w:p>
    <w:p w14:paraId="2DAD5152" w14:textId="77777777" w:rsidR="00A44F88" w:rsidRDefault="00A44F88" w:rsidP="00822092">
      <w:pPr>
        <w:widowControl/>
        <w:suppressAutoHyphens w:val="0"/>
        <w:jc w:val="both"/>
        <w:rPr>
          <w:rFonts w:cs="Times New Roman"/>
          <w:sz w:val="18"/>
          <w:szCs w:val="18"/>
        </w:rPr>
      </w:pPr>
      <w:r>
        <w:rPr>
          <w:rFonts w:cs="Times New Roman"/>
          <w:sz w:val="18"/>
          <w:szCs w:val="18"/>
        </w:rPr>
        <w:t xml:space="preserve">Para 312: </w:t>
      </w:r>
    </w:p>
    <w:p w14:paraId="0EE15D28" w14:textId="6D158DEE" w:rsidR="00A44F88" w:rsidRPr="005D4AA8" w:rsidRDefault="00A44F88" w:rsidP="00822092">
      <w:pPr>
        <w:widowControl/>
        <w:suppressAutoHyphens w:val="0"/>
        <w:jc w:val="both"/>
        <w:rPr>
          <w:rFonts w:cs="Times New Roman"/>
          <w:sz w:val="18"/>
          <w:szCs w:val="18"/>
        </w:rPr>
      </w:pPr>
      <w:r w:rsidRPr="00A44F88">
        <w:rPr>
          <w:rFonts w:cs="Times New Roman"/>
          <w:sz w:val="18"/>
          <w:szCs w:val="18"/>
        </w:rPr>
        <w:t xml:space="preserve">Subsections (8) to (10) provide for a limited defence where the accused believes he or she was acting in the best interests of the victim and can show that in the particular circumstances their behaviour was objectively reasonable. The defence would not be available where a victim has been caused to fear violence (as opposed to being seriously alarmed or distressed). </w:t>
      </w:r>
      <w:r w:rsidRPr="00822092">
        <w:rPr>
          <w:rFonts w:cs="Times New Roman"/>
          <w:b/>
          <w:sz w:val="18"/>
          <w:szCs w:val="18"/>
        </w:rPr>
        <w:t xml:space="preserve">This defence is intended to cover, for example, circumstances where a person was a carer for a mentally ill spouse, and by virtue of his or her medical condition, he or she had to be kept at home or compelled to take medication, for his or her own protection or in his or her own best interests. </w:t>
      </w:r>
      <w:r w:rsidRPr="00A44F88">
        <w:rPr>
          <w:rFonts w:cs="Times New Roman"/>
          <w:sz w:val="18"/>
          <w:szCs w:val="18"/>
        </w:rPr>
        <w:t>In this context, the person’s behaviour might be considered controlling, but would be reasonable under the circumstances.</w:t>
      </w:r>
    </w:p>
    <w:p w14:paraId="061768CF" w14:textId="77777777" w:rsidR="005920D0" w:rsidRDefault="005920D0" w:rsidP="00822092">
      <w:pPr>
        <w:widowControl/>
        <w:suppressAutoHyphens w:val="0"/>
        <w:spacing w:after="160" w:line="259" w:lineRule="auto"/>
        <w:jc w:val="both"/>
        <w:rPr>
          <w:rFonts w:cs="Times New Roman"/>
          <w:sz w:val="18"/>
          <w:szCs w:val="18"/>
        </w:rPr>
      </w:pPr>
      <w:r w:rsidRPr="005D4AA8">
        <w:rPr>
          <w:rFonts w:cs="Times New Roman"/>
          <w:sz w:val="18"/>
          <w:szCs w:val="18"/>
        </w:rPr>
        <w:br w:type="page"/>
      </w:r>
    </w:p>
    <w:p w14:paraId="4B1C9042" w14:textId="5C37370E" w:rsidR="005920D0" w:rsidRPr="005D4AA8" w:rsidRDefault="001A3C89" w:rsidP="005920D0">
      <w:pPr>
        <w:widowControl/>
        <w:suppressAutoHyphens w:val="0"/>
        <w:rPr>
          <w:rFonts w:cs="Times New Roman"/>
          <w:b/>
        </w:rPr>
      </w:pPr>
      <w:r>
        <w:rPr>
          <w:rFonts w:cs="Times New Roman"/>
          <w:b/>
        </w:rPr>
        <w:lastRenderedPageBreak/>
        <w:t>ANNEX</w:t>
      </w:r>
      <w:r w:rsidRPr="005D4AA8">
        <w:rPr>
          <w:rFonts w:cs="Times New Roman"/>
          <w:b/>
        </w:rPr>
        <w:t xml:space="preserve"> </w:t>
      </w:r>
      <w:r w:rsidR="006D3A75" w:rsidRPr="005D4AA8">
        <w:rPr>
          <w:rFonts w:cs="Times New Roman"/>
          <w:b/>
        </w:rPr>
        <w:t>II</w:t>
      </w:r>
      <w:r w:rsidR="005920D0" w:rsidRPr="005D4AA8">
        <w:rPr>
          <w:rFonts w:cs="Times New Roman"/>
          <w:b/>
        </w:rPr>
        <w:t>- About the authors</w:t>
      </w:r>
    </w:p>
    <w:p w14:paraId="5083B234" w14:textId="77777777" w:rsidR="005920D0" w:rsidRPr="005D4AA8" w:rsidRDefault="005920D0" w:rsidP="005920D0">
      <w:pPr>
        <w:widowControl/>
        <w:suppressAutoHyphens w:val="0"/>
        <w:rPr>
          <w:rFonts w:cs="Times New Roman"/>
          <w:sz w:val="22"/>
          <w:szCs w:val="22"/>
        </w:rPr>
      </w:pPr>
    </w:p>
    <w:p w14:paraId="62F387B2" w14:textId="2383C053" w:rsidR="003B2D59" w:rsidRPr="005D4AA8" w:rsidRDefault="003B2D59" w:rsidP="003B2D59">
      <w:pPr>
        <w:pStyle w:val="NormalWeb"/>
        <w:shd w:val="clear" w:color="auto" w:fill="FFFFFF"/>
        <w:spacing w:before="0" w:beforeAutospacing="0" w:after="225" w:afterAutospacing="0" w:line="270" w:lineRule="atLeast"/>
        <w:jc w:val="both"/>
        <w:textAlignment w:val="baseline"/>
        <w:rPr>
          <w:color w:val="000000"/>
          <w:sz w:val="22"/>
          <w:szCs w:val="22"/>
        </w:rPr>
      </w:pPr>
      <w:r w:rsidRPr="005D4AA8">
        <w:rPr>
          <w:b/>
          <w:color w:val="000000"/>
          <w:sz w:val="22"/>
          <w:szCs w:val="22"/>
        </w:rPr>
        <w:t>Sisters of Frida</w:t>
      </w:r>
      <w:r w:rsidRPr="005D4AA8">
        <w:rPr>
          <w:color w:val="000000"/>
          <w:sz w:val="22"/>
          <w:szCs w:val="22"/>
        </w:rPr>
        <w:t xml:space="preserve"> CIC is an experimental co operative of disabled women. We want a new way of sharing experiences, mutual support and relationships with different networks.  We are seeking to build a/or different networks of disabled women.  The barriers and multiple discrimination have not changed, we struggle to have our voices heard as disabled women in our own rights. We would like a sisterhood, a circle of disabled women to discuss, share experiences and explore intersectional possibilities.</w:t>
      </w:r>
    </w:p>
    <w:p w14:paraId="0D7BD9CD" w14:textId="6684D256" w:rsidR="003B2D59" w:rsidRPr="005D4AA8" w:rsidRDefault="003B2D59" w:rsidP="00FA7736">
      <w:pPr>
        <w:pStyle w:val="NormalWeb"/>
        <w:shd w:val="clear" w:color="auto" w:fill="FFFFFF"/>
        <w:spacing w:before="0" w:beforeAutospacing="0" w:after="0" w:afterAutospacing="0" w:line="270" w:lineRule="atLeast"/>
        <w:jc w:val="both"/>
        <w:textAlignment w:val="baseline"/>
        <w:rPr>
          <w:color w:val="000000"/>
          <w:sz w:val="22"/>
          <w:szCs w:val="22"/>
        </w:rPr>
      </w:pPr>
      <w:r w:rsidRPr="005D4AA8">
        <w:rPr>
          <w:rStyle w:val="Strong"/>
          <w:b w:val="0"/>
          <w:color w:val="000000"/>
          <w:sz w:val="22"/>
          <w:szCs w:val="22"/>
          <w:bdr w:val="none" w:sz="0" w:space="0" w:color="auto" w:frame="1"/>
        </w:rPr>
        <w:t>Why Sisters of Frida?</w:t>
      </w:r>
      <w:r w:rsidR="00FA7736" w:rsidRPr="005D4AA8">
        <w:rPr>
          <w:b/>
          <w:color w:val="000000"/>
          <w:sz w:val="22"/>
          <w:szCs w:val="22"/>
        </w:rPr>
        <w:t xml:space="preserve">  </w:t>
      </w:r>
      <w:r w:rsidRPr="005D4AA8">
        <w:rPr>
          <w:color w:val="000000"/>
          <w:sz w:val="22"/>
          <w:szCs w:val="22"/>
        </w:rPr>
        <w:t xml:space="preserve">We took a long time deliberating on a name. We are disabled women but that is not our only identity – we are also embracing the whole package of being women and disabled. And we believe strongly in the </w:t>
      </w:r>
      <w:r w:rsidR="00042063">
        <w:rPr>
          <w:color w:val="000000"/>
          <w:sz w:val="22"/>
          <w:szCs w:val="22"/>
        </w:rPr>
        <w:t>S</w:t>
      </w:r>
      <w:r w:rsidRPr="005D4AA8">
        <w:rPr>
          <w:color w:val="000000"/>
          <w:sz w:val="22"/>
          <w:szCs w:val="22"/>
        </w:rPr>
        <w:t xml:space="preserve">ocial </w:t>
      </w:r>
      <w:r w:rsidR="00042063">
        <w:rPr>
          <w:color w:val="000000"/>
          <w:sz w:val="22"/>
          <w:szCs w:val="22"/>
        </w:rPr>
        <w:t>M</w:t>
      </w:r>
      <w:r w:rsidRPr="005D4AA8">
        <w:rPr>
          <w:color w:val="000000"/>
          <w:sz w:val="22"/>
          <w:szCs w:val="22"/>
        </w:rPr>
        <w:t xml:space="preserve">odel of </w:t>
      </w:r>
      <w:r w:rsidR="00042063">
        <w:rPr>
          <w:color w:val="000000"/>
          <w:sz w:val="22"/>
          <w:szCs w:val="22"/>
        </w:rPr>
        <w:t>D</w:t>
      </w:r>
      <w:r w:rsidRPr="005D4AA8">
        <w:rPr>
          <w:color w:val="000000"/>
          <w:sz w:val="22"/>
          <w:szCs w:val="22"/>
        </w:rPr>
        <w:t>isability. We want to celebrate the difference of being of different ethnic origins, different cultures and nationalities, of different sexual orientation</w:t>
      </w:r>
      <w:r w:rsidR="00594A33">
        <w:rPr>
          <w:color w:val="000000"/>
          <w:sz w:val="22"/>
          <w:szCs w:val="22"/>
        </w:rPr>
        <w:t>s</w:t>
      </w:r>
      <w:r w:rsidRPr="005D4AA8">
        <w:rPr>
          <w:color w:val="000000"/>
          <w:sz w:val="22"/>
          <w:szCs w:val="22"/>
        </w:rPr>
        <w:t>, of being mums, having partners and being single women. We are creative and our creativeness is born from our identities – of the very pain of being impaired and disabled at times. But we are not victims.</w:t>
      </w:r>
    </w:p>
    <w:p w14:paraId="0DEB8D8A" w14:textId="77777777" w:rsidR="00FA7736" w:rsidRPr="005D4AA8" w:rsidRDefault="00FA7736" w:rsidP="00FA7736">
      <w:pPr>
        <w:pStyle w:val="NormalWeb"/>
        <w:shd w:val="clear" w:color="auto" w:fill="FFFFFF"/>
        <w:spacing w:before="0" w:beforeAutospacing="0" w:after="0" w:afterAutospacing="0" w:line="270" w:lineRule="atLeast"/>
        <w:jc w:val="both"/>
        <w:textAlignment w:val="baseline"/>
        <w:rPr>
          <w:color w:val="000000"/>
          <w:sz w:val="22"/>
          <w:szCs w:val="22"/>
        </w:rPr>
      </w:pPr>
    </w:p>
    <w:p w14:paraId="42A1B403" w14:textId="023D900B" w:rsidR="005920D0" w:rsidRPr="005D4AA8" w:rsidRDefault="003B2D59" w:rsidP="00FA7736">
      <w:pPr>
        <w:pStyle w:val="NormalWeb"/>
        <w:shd w:val="clear" w:color="auto" w:fill="FFFFFF"/>
        <w:spacing w:before="0" w:beforeAutospacing="0" w:after="120" w:afterAutospacing="0" w:line="270" w:lineRule="atLeast"/>
        <w:jc w:val="both"/>
        <w:textAlignment w:val="baseline"/>
        <w:rPr>
          <w:color w:val="000000"/>
          <w:sz w:val="22"/>
          <w:szCs w:val="22"/>
        </w:rPr>
      </w:pPr>
      <w:r w:rsidRPr="005D4AA8">
        <w:rPr>
          <w:color w:val="000000"/>
          <w:sz w:val="22"/>
          <w:szCs w:val="22"/>
        </w:rPr>
        <w:t>Hence we found a role model in</w:t>
      </w:r>
      <w:r w:rsidRPr="005D4AA8">
        <w:rPr>
          <w:rStyle w:val="apple-converted-space"/>
          <w:color w:val="000000"/>
          <w:sz w:val="22"/>
          <w:szCs w:val="22"/>
        </w:rPr>
        <w:t> </w:t>
      </w:r>
      <w:r w:rsidRPr="005D4AA8">
        <w:rPr>
          <w:rFonts w:eastAsia="Calibri"/>
          <w:color w:val="000000"/>
          <w:sz w:val="22"/>
          <w:szCs w:val="22"/>
          <w:bdr w:val="none" w:sz="0" w:space="0" w:color="auto" w:frame="1"/>
        </w:rPr>
        <w:t>Frida Kahlo</w:t>
      </w:r>
      <w:r w:rsidRPr="005D4AA8">
        <w:rPr>
          <w:color w:val="000000"/>
          <w:sz w:val="22"/>
          <w:szCs w:val="22"/>
        </w:rPr>
        <w:t xml:space="preserve">. She is not one immediately associated with disability and yet her art was filled with images of the crippled body. She was also an activist and she wanted a life full of love, of relationships. In her art we also glimpse the dark landscape of her mental health in the aftermath of still births and in her stormy relationship with Diego </w:t>
      </w:r>
      <w:proofErr w:type="spellStart"/>
      <w:r w:rsidRPr="005D4AA8">
        <w:rPr>
          <w:color w:val="000000"/>
          <w:sz w:val="22"/>
          <w:szCs w:val="22"/>
        </w:rPr>
        <w:t>Riveria</w:t>
      </w:r>
      <w:proofErr w:type="spellEnd"/>
      <w:r w:rsidRPr="005D4AA8">
        <w:rPr>
          <w:color w:val="000000"/>
          <w:sz w:val="22"/>
          <w:szCs w:val="22"/>
        </w:rPr>
        <w:t>.  We can strive to live our lives as full as she did</w:t>
      </w:r>
      <w:r w:rsidR="00FA7736" w:rsidRPr="005D4AA8">
        <w:rPr>
          <w:color w:val="000000"/>
          <w:sz w:val="22"/>
          <w:szCs w:val="22"/>
        </w:rPr>
        <w:t>.</w:t>
      </w:r>
    </w:p>
    <w:p w14:paraId="10FEECFA" w14:textId="77777777" w:rsidR="005920D0" w:rsidRPr="005D4AA8" w:rsidRDefault="005920D0" w:rsidP="005920D0">
      <w:pPr>
        <w:spacing w:line="276" w:lineRule="auto"/>
        <w:rPr>
          <w:rFonts w:cs="Times New Roman"/>
          <w:b/>
          <w:sz w:val="22"/>
          <w:szCs w:val="22"/>
          <w:lang w:val="en-CA"/>
        </w:rPr>
      </w:pPr>
      <w:r w:rsidRPr="005D4AA8">
        <w:rPr>
          <w:rFonts w:cs="Times New Roman"/>
          <w:b/>
          <w:sz w:val="22"/>
          <w:szCs w:val="22"/>
          <w:lang w:val="en-CA"/>
        </w:rPr>
        <w:t>Sisters of Frida</w:t>
      </w:r>
    </w:p>
    <w:p w14:paraId="1ED5E88C" w14:textId="10862056" w:rsidR="005920D0" w:rsidRPr="005D4AA8" w:rsidRDefault="00594A33" w:rsidP="005920D0">
      <w:pPr>
        <w:spacing w:line="276" w:lineRule="auto"/>
        <w:rPr>
          <w:rFonts w:cs="Times New Roman"/>
          <w:sz w:val="22"/>
          <w:szCs w:val="22"/>
          <w:lang w:val="en-CA"/>
        </w:rPr>
      </w:pPr>
      <w:r w:rsidRPr="005D4AA8">
        <w:rPr>
          <w:rFonts w:cs="Times New Roman"/>
          <w:sz w:val="22"/>
          <w:szCs w:val="22"/>
          <w:lang w:val="en-CA"/>
        </w:rPr>
        <w:t>C/o</w:t>
      </w:r>
      <w:r w:rsidR="005920D0" w:rsidRPr="005D4AA8">
        <w:rPr>
          <w:rFonts w:cs="Times New Roman"/>
          <w:sz w:val="22"/>
          <w:szCs w:val="22"/>
          <w:lang w:val="en-CA"/>
        </w:rPr>
        <w:t xml:space="preserve"> Women Resource Centre</w:t>
      </w:r>
    </w:p>
    <w:p w14:paraId="0F46FF68" w14:textId="77777777" w:rsidR="005920D0" w:rsidRPr="005D4AA8" w:rsidRDefault="005920D0" w:rsidP="005920D0">
      <w:pPr>
        <w:widowControl/>
        <w:suppressAutoHyphens w:val="0"/>
        <w:rPr>
          <w:rFonts w:eastAsia="Times New Roman" w:cs="Times New Roman"/>
          <w:kern w:val="0"/>
          <w:sz w:val="22"/>
          <w:szCs w:val="22"/>
          <w:lang w:eastAsia="en-GB" w:bidi="ar-SA"/>
        </w:rPr>
      </w:pPr>
      <w:r w:rsidRPr="005D4AA8">
        <w:rPr>
          <w:rFonts w:eastAsia="Times New Roman" w:cs="Times New Roman"/>
          <w:kern w:val="0"/>
          <w:sz w:val="22"/>
          <w:szCs w:val="22"/>
          <w:lang w:eastAsia="en-GB" w:bidi="ar-SA"/>
        </w:rPr>
        <w:t>41 N Rd, London N7 9ER</w:t>
      </w:r>
    </w:p>
    <w:p w14:paraId="31C0E344" w14:textId="77777777" w:rsidR="005920D0" w:rsidRDefault="005920D0" w:rsidP="005920D0">
      <w:pPr>
        <w:widowControl/>
        <w:suppressAutoHyphens w:val="0"/>
        <w:rPr>
          <w:rFonts w:eastAsia="Times New Roman" w:cs="Times New Roman"/>
          <w:color w:val="000000" w:themeColor="text1"/>
          <w:kern w:val="0"/>
          <w:sz w:val="22"/>
          <w:szCs w:val="22"/>
          <w:lang w:eastAsia="en-GB" w:bidi="ar-SA"/>
        </w:rPr>
      </w:pPr>
      <w:r w:rsidRPr="005D4AA8">
        <w:rPr>
          <w:rFonts w:eastAsia="Times New Roman" w:cs="Times New Roman"/>
          <w:kern w:val="0"/>
          <w:sz w:val="22"/>
          <w:szCs w:val="22"/>
          <w:lang w:eastAsia="en-GB" w:bidi="ar-SA"/>
        </w:rPr>
        <w:t xml:space="preserve">Phone: </w:t>
      </w:r>
      <w:r w:rsidRPr="005D4AA8">
        <w:rPr>
          <w:rFonts w:eastAsia="Times New Roman" w:cs="Times New Roman"/>
          <w:color w:val="000000" w:themeColor="text1"/>
          <w:kern w:val="0"/>
          <w:sz w:val="22"/>
          <w:szCs w:val="22"/>
          <w:lang w:eastAsia="en-GB" w:bidi="ar-SA"/>
        </w:rPr>
        <w:t>+44 20 7697 3450</w:t>
      </w:r>
    </w:p>
    <w:p w14:paraId="6ABA1B34" w14:textId="0AA97C03" w:rsidR="009F6A11" w:rsidRDefault="009F6A11" w:rsidP="005920D0">
      <w:pPr>
        <w:widowControl/>
        <w:suppressAutoHyphens w:val="0"/>
        <w:rPr>
          <w:rFonts w:eastAsia="Times New Roman" w:cs="Times New Roman"/>
          <w:color w:val="000000" w:themeColor="text1"/>
          <w:kern w:val="0"/>
          <w:sz w:val="22"/>
          <w:szCs w:val="22"/>
          <w:lang w:eastAsia="en-GB" w:bidi="ar-SA"/>
        </w:rPr>
      </w:pPr>
      <w:r>
        <w:rPr>
          <w:rFonts w:eastAsia="Times New Roman" w:cs="Times New Roman"/>
          <w:color w:val="000000" w:themeColor="text1"/>
          <w:kern w:val="0"/>
          <w:sz w:val="22"/>
          <w:szCs w:val="22"/>
          <w:lang w:eastAsia="en-GB" w:bidi="ar-SA"/>
        </w:rPr>
        <w:t xml:space="preserve">Website: </w:t>
      </w:r>
      <w:hyperlink r:id="rId11" w:history="1">
        <w:r w:rsidR="00594A33" w:rsidRPr="00F11C9F">
          <w:rPr>
            <w:rStyle w:val="Hyperlink"/>
            <w:rFonts w:eastAsia="Times New Roman" w:cs="Times New Roman"/>
            <w:kern w:val="0"/>
            <w:sz w:val="22"/>
            <w:szCs w:val="22"/>
            <w:lang w:eastAsia="en-GB" w:bidi="ar-SA"/>
          </w:rPr>
          <w:t>http://sisofrida.org/</w:t>
        </w:r>
      </w:hyperlink>
    </w:p>
    <w:p w14:paraId="4FDB812B" w14:textId="77777777" w:rsidR="005920D0" w:rsidRPr="005D4AA8" w:rsidRDefault="005920D0" w:rsidP="005920D0">
      <w:pPr>
        <w:widowControl/>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Email: sisofrida@gmail.com</w:t>
      </w:r>
    </w:p>
    <w:p w14:paraId="51DB9313" w14:textId="77777777" w:rsidR="00FA7736" w:rsidRPr="005D4AA8" w:rsidRDefault="00FA7736" w:rsidP="00FA7736">
      <w:pPr>
        <w:widowControl/>
        <w:suppressAutoHyphens w:val="0"/>
        <w:rPr>
          <w:rFonts w:eastAsia="Times New Roman" w:cs="Times New Roman"/>
          <w:color w:val="000000" w:themeColor="text1"/>
          <w:kern w:val="0"/>
          <w:sz w:val="22"/>
          <w:szCs w:val="22"/>
          <w:lang w:eastAsia="en-GB" w:bidi="ar-SA"/>
        </w:rPr>
      </w:pPr>
    </w:p>
    <w:p w14:paraId="652120D3" w14:textId="77777777" w:rsidR="006D3A75" w:rsidRPr="005D4AA8" w:rsidRDefault="006D3A75" w:rsidP="00FA7736">
      <w:pPr>
        <w:widowControl/>
        <w:suppressAutoHyphens w:val="0"/>
        <w:rPr>
          <w:rFonts w:eastAsia="Times New Roman" w:cs="Times New Roman"/>
          <w:color w:val="000000" w:themeColor="text1"/>
          <w:kern w:val="0"/>
          <w:sz w:val="22"/>
          <w:szCs w:val="22"/>
          <w:lang w:eastAsia="en-GB" w:bidi="ar-SA"/>
        </w:rPr>
      </w:pPr>
    </w:p>
    <w:p w14:paraId="0A407A09" w14:textId="4BA793CD" w:rsidR="00FA7736" w:rsidRPr="005D4AA8" w:rsidRDefault="00FA7736" w:rsidP="00FA7736">
      <w:pPr>
        <w:widowControl/>
        <w:suppressAutoHyphens w:val="0"/>
        <w:jc w:val="both"/>
        <w:rPr>
          <w:rFonts w:eastAsia="Times New Roman" w:cs="Times New Roman"/>
          <w:color w:val="000000" w:themeColor="text1"/>
          <w:kern w:val="0"/>
          <w:sz w:val="22"/>
          <w:szCs w:val="22"/>
          <w:lang w:eastAsia="en-GB" w:bidi="ar-SA"/>
        </w:rPr>
      </w:pPr>
      <w:r w:rsidRPr="005D4AA8">
        <w:rPr>
          <w:rFonts w:eastAsia="Times New Roman" w:cs="Times New Roman"/>
          <w:b/>
          <w:color w:val="000000" w:themeColor="text1"/>
          <w:kern w:val="0"/>
          <w:sz w:val="22"/>
          <w:szCs w:val="22"/>
          <w:lang w:eastAsia="en-GB" w:bidi="ar-SA"/>
        </w:rPr>
        <w:t>Stay Safe East</w:t>
      </w:r>
      <w:r w:rsidRPr="005D4AA8">
        <w:rPr>
          <w:rFonts w:eastAsia="Times New Roman" w:cs="Times New Roman"/>
          <w:color w:val="000000" w:themeColor="text1"/>
          <w:kern w:val="0"/>
          <w:sz w:val="22"/>
          <w:szCs w:val="22"/>
          <w:lang w:eastAsia="en-GB" w:bidi="ar-SA"/>
        </w:rPr>
        <w:t xml:space="preserve"> is an organisation run by disabled people for disabled people. We are a user-led organisation.  We are one of only a small number of disabled people’s organizations in the UK working on disability hate crime, and one of a handful working with disabled victims of domestic violence.</w:t>
      </w:r>
    </w:p>
    <w:p w14:paraId="26D9A505" w14:textId="77777777" w:rsidR="00FA7736" w:rsidRPr="005D4AA8" w:rsidRDefault="00FA7736" w:rsidP="00FA7736">
      <w:pPr>
        <w:widowControl/>
        <w:suppressAutoHyphens w:val="0"/>
        <w:rPr>
          <w:rFonts w:eastAsia="Times New Roman" w:cs="Times New Roman"/>
          <w:color w:val="000000" w:themeColor="text1"/>
          <w:kern w:val="0"/>
          <w:sz w:val="22"/>
          <w:szCs w:val="22"/>
          <w:lang w:eastAsia="en-GB" w:bidi="ar-SA"/>
        </w:rPr>
      </w:pPr>
    </w:p>
    <w:p w14:paraId="73B2BB90" w14:textId="069C6EB6" w:rsidR="00FA7736" w:rsidRPr="005D4AA8" w:rsidRDefault="00FA7736" w:rsidP="00FA7736">
      <w:pPr>
        <w:widowControl/>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Stay Safe’s objectives:</w:t>
      </w:r>
    </w:p>
    <w:p w14:paraId="2AD26E76" w14:textId="77777777" w:rsidR="00FA7736" w:rsidRPr="005D4AA8" w:rsidRDefault="00FA7736" w:rsidP="00FA7736">
      <w:pPr>
        <w:pStyle w:val="ListParagraph"/>
        <w:widowControl/>
        <w:numPr>
          <w:ilvl w:val="0"/>
          <w:numId w:val="5"/>
        </w:numPr>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To support disabled and Deaf people who experience or have experienced violence, abuse, hate crime, bullying, anti-social behaviour, sexual or domestic violence</w:t>
      </w:r>
    </w:p>
    <w:p w14:paraId="65E4751D" w14:textId="77777777" w:rsidR="00FA7736" w:rsidRPr="005D4AA8" w:rsidRDefault="00FA7736" w:rsidP="00FA7736">
      <w:pPr>
        <w:pStyle w:val="ListParagraph"/>
        <w:widowControl/>
        <w:numPr>
          <w:ilvl w:val="0"/>
          <w:numId w:val="5"/>
        </w:numPr>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To ensure that disabled and Deaf people get the justice they deserve</w:t>
      </w:r>
    </w:p>
    <w:p w14:paraId="086DC7FC" w14:textId="77777777" w:rsidR="00FA7736" w:rsidRPr="005D4AA8" w:rsidRDefault="00FA7736" w:rsidP="00FA7736">
      <w:pPr>
        <w:pStyle w:val="ListParagraph"/>
        <w:widowControl/>
        <w:numPr>
          <w:ilvl w:val="0"/>
          <w:numId w:val="5"/>
        </w:numPr>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To provide an independent, accessible, third party reporting site for hate crime and domestic violence</w:t>
      </w:r>
    </w:p>
    <w:p w14:paraId="769DB7FB" w14:textId="77777777" w:rsidR="00FA7736" w:rsidRPr="005D4AA8" w:rsidRDefault="00FA7736" w:rsidP="00FA7736">
      <w:pPr>
        <w:pStyle w:val="ListParagraph"/>
        <w:widowControl/>
        <w:numPr>
          <w:ilvl w:val="0"/>
          <w:numId w:val="5"/>
        </w:numPr>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To inform disabled and Deaf people of their rights to be safe, and to encourage them to report incidents and crimes</w:t>
      </w:r>
    </w:p>
    <w:p w14:paraId="1BA8032F" w14:textId="77777777" w:rsidR="00FA7736" w:rsidRPr="005D4AA8" w:rsidRDefault="00FA7736" w:rsidP="00FA7736">
      <w:pPr>
        <w:pStyle w:val="ListParagraph"/>
        <w:widowControl/>
        <w:numPr>
          <w:ilvl w:val="0"/>
          <w:numId w:val="5"/>
        </w:numPr>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To build the capacity of our partner organisations (police, voluntary sector, housing, local authority, Crown prosecution service) to provide an inclusive, appropriate service and to deliver justice to disabled and Deaf people.</w:t>
      </w:r>
    </w:p>
    <w:p w14:paraId="66965647" w14:textId="178EE43D" w:rsidR="00FA7736" w:rsidRPr="005D4AA8" w:rsidRDefault="00FA7736" w:rsidP="00FA7736">
      <w:pPr>
        <w:pStyle w:val="ListParagraph"/>
        <w:widowControl/>
        <w:numPr>
          <w:ilvl w:val="0"/>
          <w:numId w:val="5"/>
        </w:numPr>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To act as a model for good practice</w:t>
      </w:r>
    </w:p>
    <w:p w14:paraId="1CE01D3E" w14:textId="77777777" w:rsidR="00FA7736" w:rsidRPr="005D4AA8" w:rsidRDefault="00FA7736" w:rsidP="005920D0">
      <w:pPr>
        <w:widowControl/>
        <w:suppressAutoHyphens w:val="0"/>
        <w:rPr>
          <w:rFonts w:eastAsia="Times New Roman" w:cs="Times New Roman"/>
          <w:color w:val="000000" w:themeColor="text1"/>
          <w:kern w:val="0"/>
          <w:sz w:val="22"/>
          <w:szCs w:val="22"/>
          <w:lang w:eastAsia="en-GB" w:bidi="ar-SA"/>
        </w:rPr>
      </w:pPr>
    </w:p>
    <w:p w14:paraId="4E25D08F" w14:textId="77777777" w:rsidR="005920D0" w:rsidRPr="005D4AA8" w:rsidRDefault="005920D0" w:rsidP="005920D0">
      <w:pPr>
        <w:widowControl/>
        <w:suppressAutoHyphens w:val="0"/>
        <w:rPr>
          <w:rFonts w:eastAsia="Times New Roman" w:cs="Times New Roman"/>
          <w:b/>
          <w:kern w:val="0"/>
          <w:sz w:val="22"/>
          <w:szCs w:val="22"/>
          <w:lang w:eastAsia="en-GB" w:bidi="ar-SA"/>
        </w:rPr>
      </w:pPr>
      <w:proofErr w:type="spellStart"/>
      <w:r w:rsidRPr="005D4AA8">
        <w:rPr>
          <w:rFonts w:eastAsia="Times New Roman" w:cs="Times New Roman"/>
          <w:b/>
          <w:kern w:val="0"/>
          <w:sz w:val="22"/>
          <w:szCs w:val="22"/>
          <w:lang w:eastAsia="en-GB" w:bidi="ar-SA"/>
        </w:rPr>
        <w:t>StaySafe</w:t>
      </w:r>
      <w:proofErr w:type="spellEnd"/>
      <w:r w:rsidRPr="005D4AA8">
        <w:rPr>
          <w:rFonts w:eastAsia="Times New Roman" w:cs="Times New Roman"/>
          <w:b/>
          <w:kern w:val="0"/>
          <w:sz w:val="22"/>
          <w:szCs w:val="22"/>
          <w:lang w:eastAsia="en-GB" w:bidi="ar-SA"/>
        </w:rPr>
        <w:t xml:space="preserve"> East</w:t>
      </w:r>
    </w:p>
    <w:p w14:paraId="1BBECA4E" w14:textId="77777777" w:rsidR="005920D0" w:rsidRPr="005D4AA8" w:rsidRDefault="005920D0" w:rsidP="005920D0">
      <w:pPr>
        <w:widowControl/>
        <w:suppressAutoHyphens w:val="0"/>
        <w:rPr>
          <w:rFonts w:eastAsia="Times New Roman" w:cs="Times New Roman"/>
          <w:kern w:val="0"/>
          <w:sz w:val="22"/>
          <w:szCs w:val="22"/>
          <w:lang w:eastAsia="en-GB" w:bidi="ar-SA"/>
        </w:rPr>
      </w:pPr>
      <w:r w:rsidRPr="005D4AA8">
        <w:rPr>
          <w:rFonts w:eastAsia="Times New Roman" w:cs="Times New Roman"/>
          <w:kern w:val="0"/>
          <w:sz w:val="22"/>
          <w:szCs w:val="22"/>
          <w:lang w:eastAsia="en-GB" w:bidi="ar-SA"/>
        </w:rPr>
        <w:t xml:space="preserve">90 </w:t>
      </w:r>
      <w:proofErr w:type="spellStart"/>
      <w:r w:rsidRPr="005D4AA8">
        <w:rPr>
          <w:rFonts w:eastAsia="Times New Roman" w:cs="Times New Roman"/>
          <w:kern w:val="0"/>
          <w:sz w:val="22"/>
          <w:szCs w:val="22"/>
          <w:lang w:eastAsia="en-GB" w:bidi="ar-SA"/>
        </w:rPr>
        <w:t>Crownfield</w:t>
      </w:r>
      <w:proofErr w:type="spellEnd"/>
      <w:r w:rsidRPr="005D4AA8">
        <w:rPr>
          <w:rFonts w:eastAsia="Times New Roman" w:cs="Times New Roman"/>
          <w:kern w:val="0"/>
          <w:sz w:val="22"/>
          <w:szCs w:val="22"/>
          <w:lang w:eastAsia="en-GB" w:bidi="ar-SA"/>
        </w:rPr>
        <w:t xml:space="preserve"> Road, London E15 2BG</w:t>
      </w:r>
    </w:p>
    <w:p w14:paraId="0163C956" w14:textId="77777777" w:rsidR="005920D0" w:rsidRPr="005D4AA8" w:rsidRDefault="005920D0" w:rsidP="005920D0">
      <w:pPr>
        <w:widowControl/>
        <w:suppressAutoHyphens w:val="0"/>
        <w:rPr>
          <w:rFonts w:eastAsia="Times New Roman" w:cs="Times New Roman"/>
          <w:color w:val="000000" w:themeColor="text1"/>
          <w:kern w:val="0"/>
          <w:sz w:val="22"/>
          <w:szCs w:val="22"/>
          <w:lang w:eastAsia="en-GB" w:bidi="ar-SA"/>
        </w:rPr>
      </w:pPr>
      <w:r w:rsidRPr="005D4AA8">
        <w:rPr>
          <w:rFonts w:eastAsia="Times New Roman" w:cs="Times New Roman"/>
          <w:kern w:val="0"/>
          <w:sz w:val="22"/>
          <w:szCs w:val="22"/>
          <w:lang w:eastAsia="en-GB" w:bidi="ar-SA"/>
        </w:rPr>
        <w:t>Phone</w:t>
      </w:r>
      <w:r w:rsidRPr="005D4AA8">
        <w:rPr>
          <w:rFonts w:eastAsia="Times New Roman" w:cs="Times New Roman"/>
          <w:color w:val="000000" w:themeColor="text1"/>
          <w:kern w:val="0"/>
          <w:sz w:val="22"/>
          <w:szCs w:val="22"/>
          <w:lang w:eastAsia="en-GB" w:bidi="ar-SA"/>
        </w:rPr>
        <w:t xml:space="preserve">: </w:t>
      </w:r>
      <w:hyperlink r:id="rId12" w:tooltip="Call via Hangouts" w:history="1">
        <w:r w:rsidRPr="005D4AA8">
          <w:rPr>
            <w:rFonts w:eastAsia="Times New Roman" w:cs="Times New Roman"/>
            <w:color w:val="000000" w:themeColor="text1"/>
            <w:kern w:val="0"/>
            <w:sz w:val="22"/>
            <w:szCs w:val="22"/>
            <w:lang w:eastAsia="en-GB" w:bidi="ar-SA"/>
          </w:rPr>
          <w:t>+44 20 8519 7241</w:t>
        </w:r>
      </w:hyperlink>
    </w:p>
    <w:p w14:paraId="6C2FA827" w14:textId="77777777" w:rsidR="005920D0" w:rsidRPr="005D4AA8" w:rsidRDefault="005920D0" w:rsidP="005920D0">
      <w:pPr>
        <w:widowControl/>
        <w:suppressAutoHyphens w:val="0"/>
        <w:rPr>
          <w:rFonts w:eastAsia="Times New Roman" w:cs="Times New Roman"/>
          <w:color w:val="000000" w:themeColor="text1"/>
          <w:kern w:val="0"/>
          <w:sz w:val="22"/>
          <w:szCs w:val="22"/>
          <w:lang w:eastAsia="en-GB" w:bidi="ar-SA"/>
        </w:rPr>
      </w:pPr>
      <w:r w:rsidRPr="005D4AA8">
        <w:rPr>
          <w:rFonts w:eastAsia="Times New Roman" w:cs="Times New Roman"/>
          <w:color w:val="000000" w:themeColor="text1"/>
          <w:kern w:val="0"/>
          <w:sz w:val="22"/>
          <w:szCs w:val="22"/>
          <w:lang w:eastAsia="en-GB" w:bidi="ar-SA"/>
        </w:rPr>
        <w:t>Email: director@staysafe-east.org.uk</w:t>
      </w:r>
    </w:p>
    <w:p w14:paraId="2B84228A" w14:textId="49D87B4C" w:rsidR="005920D0" w:rsidRPr="005D4AA8" w:rsidRDefault="005920D0" w:rsidP="005920D0">
      <w:pPr>
        <w:widowControl/>
        <w:suppressAutoHyphens w:val="0"/>
        <w:rPr>
          <w:rFonts w:eastAsia="Times New Roman" w:cs="Times New Roman"/>
          <w:color w:val="000000" w:themeColor="text1"/>
          <w:kern w:val="0"/>
          <w:sz w:val="22"/>
          <w:szCs w:val="22"/>
          <w:lang w:eastAsia="en-GB" w:bidi="ar-SA"/>
        </w:rPr>
      </w:pPr>
    </w:p>
    <w:sectPr w:rsidR="005920D0" w:rsidRPr="005D4AA8" w:rsidSect="00D240BB">
      <w:footerReference w:type="even"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7706A" w14:textId="77777777" w:rsidR="00C91766" w:rsidRDefault="00C91766" w:rsidP="00A515B2">
      <w:r>
        <w:separator/>
      </w:r>
    </w:p>
  </w:endnote>
  <w:endnote w:type="continuationSeparator" w:id="0">
    <w:p w14:paraId="71336308" w14:textId="77777777" w:rsidR="00C91766" w:rsidRDefault="00C91766" w:rsidP="00A5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BAFB" w14:textId="77777777" w:rsidR="00D240BB" w:rsidRDefault="00D240BB" w:rsidP="00694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8F423" w14:textId="77777777" w:rsidR="00D240BB" w:rsidRDefault="00D240BB" w:rsidP="00D240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461F" w14:textId="77777777" w:rsidR="00D240BB" w:rsidRPr="00D240BB" w:rsidRDefault="00D240BB" w:rsidP="00694A5A">
    <w:pPr>
      <w:pStyle w:val="Footer"/>
      <w:framePr w:wrap="around" w:vAnchor="text" w:hAnchor="margin" w:xAlign="right" w:y="1"/>
      <w:rPr>
        <w:rStyle w:val="PageNumber"/>
        <w:sz w:val="18"/>
        <w:szCs w:val="18"/>
      </w:rPr>
    </w:pPr>
    <w:r w:rsidRPr="00D240BB">
      <w:rPr>
        <w:rStyle w:val="PageNumber"/>
        <w:sz w:val="18"/>
        <w:szCs w:val="18"/>
      </w:rPr>
      <w:fldChar w:fldCharType="begin"/>
    </w:r>
    <w:r w:rsidRPr="00D240BB">
      <w:rPr>
        <w:rStyle w:val="PageNumber"/>
        <w:sz w:val="18"/>
        <w:szCs w:val="18"/>
      </w:rPr>
      <w:instrText xml:space="preserve">PAGE  </w:instrText>
    </w:r>
    <w:r w:rsidRPr="00D240BB">
      <w:rPr>
        <w:rStyle w:val="PageNumber"/>
        <w:sz w:val="18"/>
        <w:szCs w:val="18"/>
      </w:rPr>
      <w:fldChar w:fldCharType="separate"/>
    </w:r>
    <w:r w:rsidR="00D12C61">
      <w:rPr>
        <w:rStyle w:val="PageNumber"/>
        <w:noProof/>
        <w:sz w:val="18"/>
        <w:szCs w:val="18"/>
      </w:rPr>
      <w:t>8</w:t>
    </w:r>
    <w:r w:rsidRPr="00D240BB">
      <w:rPr>
        <w:rStyle w:val="PageNumber"/>
        <w:sz w:val="18"/>
        <w:szCs w:val="18"/>
      </w:rPr>
      <w:fldChar w:fldCharType="end"/>
    </w:r>
  </w:p>
  <w:p w14:paraId="6D62BEA9" w14:textId="77777777" w:rsidR="00D240BB" w:rsidRDefault="00D240BB" w:rsidP="00D240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BE95F" w14:textId="77777777" w:rsidR="00C91766" w:rsidRDefault="00C91766" w:rsidP="00A515B2">
      <w:r>
        <w:separator/>
      </w:r>
    </w:p>
  </w:footnote>
  <w:footnote w:type="continuationSeparator" w:id="0">
    <w:p w14:paraId="014D42A8" w14:textId="77777777" w:rsidR="00C91766" w:rsidRDefault="00C91766" w:rsidP="00A515B2">
      <w:r>
        <w:continuationSeparator/>
      </w:r>
    </w:p>
  </w:footnote>
  <w:footnote w:id="1">
    <w:p w14:paraId="23B469A1" w14:textId="18F6D628" w:rsidR="00883DAB" w:rsidRPr="00822092" w:rsidRDefault="00883DAB" w:rsidP="00822092">
      <w:pPr>
        <w:pStyle w:val="FootnoteText"/>
        <w:spacing w:after="0" w:line="240" w:lineRule="auto"/>
        <w:jc w:val="both"/>
        <w:rPr>
          <w:rFonts w:ascii="Times New Roman" w:hAnsi="Times New Roman"/>
          <w:sz w:val="18"/>
          <w:szCs w:val="18"/>
        </w:rPr>
      </w:pPr>
      <w:r w:rsidRPr="00822092">
        <w:rPr>
          <w:rStyle w:val="FootnoteReference"/>
          <w:rFonts w:ascii="Times New Roman" w:hAnsi="Times New Roman"/>
          <w:sz w:val="18"/>
          <w:szCs w:val="18"/>
        </w:rPr>
        <w:footnoteRef/>
      </w:r>
      <w:r w:rsidRPr="00822092">
        <w:rPr>
          <w:rFonts w:ascii="Times New Roman" w:hAnsi="Times New Roman"/>
          <w:sz w:val="18"/>
          <w:szCs w:val="18"/>
        </w:rPr>
        <w:t xml:space="preserve"> </w:t>
      </w:r>
      <w:r w:rsidRPr="00822092">
        <w:rPr>
          <w:rFonts w:ascii="Times New Roman" w:hAnsi="Times New Roman"/>
          <w:sz w:val="18"/>
          <w:szCs w:val="18"/>
          <w:lang w:val="en-GB"/>
        </w:rPr>
        <w:t>See Annex II for more information about the organisations, authors of this submission</w:t>
      </w:r>
      <w:r w:rsidR="00D240BB">
        <w:rPr>
          <w:rFonts w:ascii="Times New Roman" w:hAnsi="Times New Roman"/>
          <w:sz w:val="18"/>
          <w:szCs w:val="18"/>
        </w:rPr>
        <w:t xml:space="preserve"> (p 8</w:t>
      </w:r>
      <w:r w:rsidRPr="00404BD7">
        <w:rPr>
          <w:rFonts w:ascii="Times New Roman" w:hAnsi="Times New Roman"/>
          <w:sz w:val="18"/>
          <w:szCs w:val="18"/>
        </w:rPr>
        <w:t>).</w:t>
      </w:r>
    </w:p>
  </w:footnote>
  <w:footnote w:id="2">
    <w:p w14:paraId="1B0DE773" w14:textId="77777777" w:rsidR="00883DAB" w:rsidRPr="00C6565C" w:rsidRDefault="00883DAB" w:rsidP="00404BD7">
      <w:pPr>
        <w:pStyle w:val="FootnoteText"/>
        <w:spacing w:after="0" w:line="240" w:lineRule="auto"/>
        <w:jc w:val="both"/>
        <w:rPr>
          <w:rFonts w:ascii="Times New Roman" w:hAnsi="Times New Roman"/>
          <w:sz w:val="18"/>
          <w:szCs w:val="18"/>
        </w:rPr>
      </w:pPr>
      <w:r w:rsidRPr="00404BD7">
        <w:rPr>
          <w:rStyle w:val="FootnoteReference"/>
          <w:rFonts w:ascii="Times New Roman" w:hAnsi="Times New Roman"/>
          <w:sz w:val="18"/>
          <w:szCs w:val="18"/>
        </w:rPr>
        <w:footnoteRef/>
      </w:r>
      <w:r w:rsidRPr="00404BD7">
        <w:rPr>
          <w:rFonts w:ascii="Times New Roman" w:hAnsi="Times New Roman"/>
          <w:sz w:val="18"/>
          <w:szCs w:val="18"/>
        </w:rPr>
        <w:t xml:space="preserve"> http://www.un.org/disabilities/countries.asp?na</w:t>
      </w:r>
      <w:r w:rsidRPr="00C6565C">
        <w:rPr>
          <w:rFonts w:ascii="Times New Roman" w:hAnsi="Times New Roman"/>
          <w:sz w:val="18"/>
          <w:szCs w:val="18"/>
        </w:rPr>
        <w:t>vid=12&amp;pid=166</w:t>
      </w:r>
    </w:p>
  </w:footnote>
  <w:footnote w:id="3">
    <w:p w14:paraId="7F74DE39" w14:textId="77777777" w:rsidR="00883DAB" w:rsidRPr="00404BD7" w:rsidRDefault="00883DAB" w:rsidP="00404BD7">
      <w:pPr>
        <w:pStyle w:val="FootnoteText"/>
        <w:spacing w:after="0" w:line="240" w:lineRule="auto"/>
        <w:jc w:val="both"/>
        <w:rPr>
          <w:rFonts w:ascii="Times New Roman" w:hAnsi="Times New Roman"/>
          <w:sz w:val="18"/>
          <w:szCs w:val="18"/>
        </w:rPr>
      </w:pPr>
      <w:r w:rsidRPr="00404BD7">
        <w:rPr>
          <w:rStyle w:val="FootnoteReference"/>
          <w:rFonts w:ascii="Times New Roman" w:hAnsi="Times New Roman"/>
          <w:sz w:val="18"/>
          <w:szCs w:val="18"/>
        </w:rPr>
        <w:footnoteRef/>
      </w:r>
      <w:r w:rsidRPr="00404BD7">
        <w:rPr>
          <w:rFonts w:ascii="Times New Roman" w:hAnsi="Times New Roman"/>
          <w:sz w:val="18"/>
          <w:szCs w:val="18"/>
        </w:rPr>
        <w:t xml:space="preserve"> Replies of the UK </w:t>
      </w:r>
      <w:r w:rsidRPr="00822092">
        <w:rPr>
          <w:rFonts w:ascii="Times New Roman" w:hAnsi="Times New Roman"/>
          <w:sz w:val="18"/>
          <w:szCs w:val="18"/>
          <w:lang w:val="en-GB"/>
        </w:rPr>
        <w:t xml:space="preserve">government to </w:t>
      </w:r>
      <w:proofErr w:type="spellStart"/>
      <w:r w:rsidRPr="00822092">
        <w:rPr>
          <w:rFonts w:ascii="Times New Roman" w:hAnsi="Times New Roman"/>
          <w:sz w:val="18"/>
          <w:szCs w:val="18"/>
          <w:lang w:val="en-GB"/>
        </w:rPr>
        <w:t>HRCttee</w:t>
      </w:r>
      <w:proofErr w:type="spellEnd"/>
      <w:r w:rsidRPr="00822092">
        <w:rPr>
          <w:rFonts w:ascii="Times New Roman" w:hAnsi="Times New Roman"/>
          <w:sz w:val="18"/>
          <w:szCs w:val="18"/>
          <w:lang w:val="en-GB"/>
        </w:rPr>
        <w:t xml:space="preserve"> list of issues</w:t>
      </w:r>
      <w:r w:rsidRPr="00404BD7">
        <w:rPr>
          <w:rFonts w:ascii="Times New Roman" w:hAnsi="Times New Roman"/>
          <w:sz w:val="18"/>
          <w:szCs w:val="18"/>
        </w:rPr>
        <w:t>.</w:t>
      </w:r>
      <w:proofErr w:type="spellStart"/>
      <w:r w:rsidRPr="00404BD7">
        <w:rPr>
          <w:rFonts w:ascii="Times New Roman" w:hAnsi="Times New Roman"/>
          <w:sz w:val="18"/>
          <w:szCs w:val="18"/>
        </w:rPr>
        <w:t>pdf</w:t>
      </w:r>
      <w:proofErr w:type="spellEnd"/>
      <w:r w:rsidRPr="00404BD7">
        <w:rPr>
          <w:rFonts w:ascii="Times New Roman" w:hAnsi="Times New Roman"/>
          <w:sz w:val="18"/>
          <w:szCs w:val="18"/>
        </w:rPr>
        <w:t xml:space="preserve"> p.24</w:t>
      </w:r>
    </w:p>
  </w:footnote>
  <w:footnote w:id="4">
    <w:p w14:paraId="417E1A6E" w14:textId="2D97319D" w:rsidR="00883DAB" w:rsidRPr="00404BD7" w:rsidRDefault="00883DAB" w:rsidP="00404BD7">
      <w:pPr>
        <w:pStyle w:val="FootnoteText"/>
        <w:spacing w:after="0" w:line="240" w:lineRule="auto"/>
        <w:jc w:val="both"/>
        <w:rPr>
          <w:rFonts w:ascii="Times New Roman" w:hAnsi="Times New Roman"/>
          <w:sz w:val="18"/>
          <w:szCs w:val="18"/>
        </w:rPr>
      </w:pPr>
      <w:r w:rsidRPr="00404BD7">
        <w:rPr>
          <w:rStyle w:val="FootnoteReference"/>
          <w:rFonts w:ascii="Times New Roman" w:hAnsi="Times New Roman"/>
          <w:sz w:val="18"/>
          <w:szCs w:val="18"/>
        </w:rPr>
        <w:footnoteRef/>
      </w:r>
      <w:r w:rsidRPr="00404BD7">
        <w:rPr>
          <w:rFonts w:ascii="Times New Roman" w:hAnsi="Times New Roman"/>
          <w:sz w:val="18"/>
          <w:szCs w:val="18"/>
        </w:rPr>
        <w:t xml:space="preserve"> </w:t>
      </w:r>
      <w:r w:rsidRPr="00CE1FBD">
        <w:rPr>
          <w:rFonts w:ascii="Times New Roman" w:hAnsi="Times New Roman"/>
          <w:sz w:val="18"/>
          <w:szCs w:val="18"/>
        </w:rPr>
        <w:t>http://bit.ly/1L5zxdq</w:t>
      </w:r>
    </w:p>
  </w:footnote>
  <w:footnote w:id="5">
    <w:p w14:paraId="39124D60" w14:textId="569FA5B5" w:rsidR="00883DAB" w:rsidRPr="00C6565C" w:rsidRDefault="00883DAB" w:rsidP="00404BD7">
      <w:pPr>
        <w:jc w:val="both"/>
        <w:rPr>
          <w:rFonts w:cs="Times New Roman"/>
          <w:sz w:val="18"/>
          <w:szCs w:val="18"/>
        </w:rPr>
      </w:pPr>
      <w:r w:rsidRPr="00404BD7">
        <w:rPr>
          <w:rStyle w:val="FootnoteReference"/>
          <w:rFonts w:cs="Times New Roman"/>
          <w:sz w:val="18"/>
          <w:szCs w:val="18"/>
        </w:rPr>
        <w:footnoteRef/>
      </w:r>
      <w:r w:rsidRPr="00404BD7">
        <w:rPr>
          <w:rFonts w:cs="Times New Roman"/>
          <w:sz w:val="18"/>
          <w:szCs w:val="18"/>
        </w:rPr>
        <w:t xml:space="preserve"> </w:t>
      </w:r>
      <w:hyperlink r:id="rId1" w:tgtFrame="_blank" w:history="1">
        <w:r w:rsidRPr="00C6565C">
          <w:rPr>
            <w:rFonts w:eastAsia="Times New Roman" w:cs="Times New Roman"/>
            <w:color w:val="0000FF"/>
            <w:sz w:val="18"/>
            <w:szCs w:val="18"/>
            <w:u w:val="single"/>
            <w:lang w:eastAsia="en-GB"/>
          </w:rPr>
          <w:t>http://www.sociology.leeds.ac.uk/assets/files/research/cds/vadw/Empirical-Report-UK.pdf</w:t>
        </w:r>
      </w:hyperlink>
    </w:p>
  </w:footnote>
  <w:footnote w:id="6">
    <w:p w14:paraId="16E16877" w14:textId="3BE83E74" w:rsidR="00883DAB" w:rsidRPr="00822092" w:rsidRDefault="00883DAB" w:rsidP="00822092">
      <w:pPr>
        <w:pStyle w:val="FootnoteText"/>
        <w:spacing w:after="0" w:line="240" w:lineRule="auto"/>
        <w:rPr>
          <w:rFonts w:ascii="Times New Roman" w:hAnsi="Times New Roman"/>
          <w:sz w:val="18"/>
          <w:szCs w:val="18"/>
        </w:rPr>
      </w:pPr>
      <w:r w:rsidRPr="00822092">
        <w:rPr>
          <w:rStyle w:val="FootnoteReference"/>
          <w:rFonts w:ascii="Times New Roman" w:hAnsi="Times New Roman"/>
          <w:sz w:val="18"/>
          <w:szCs w:val="18"/>
        </w:rPr>
        <w:footnoteRef/>
      </w:r>
      <w:r w:rsidRPr="00822092">
        <w:rPr>
          <w:rFonts w:ascii="Times New Roman" w:hAnsi="Times New Roman"/>
          <w:sz w:val="18"/>
          <w:szCs w:val="18"/>
        </w:rPr>
        <w:t xml:space="preserve"> </w:t>
      </w:r>
      <w:r w:rsidRPr="00822092">
        <w:rPr>
          <w:rFonts w:ascii="Times New Roman" w:hAnsi="Times New Roman"/>
          <w:sz w:val="18"/>
          <w:szCs w:val="18"/>
          <w:lang w:val="en-GB"/>
        </w:rPr>
        <w:t>See explanatory notes to Section 76, Annex I</w:t>
      </w:r>
      <w:r w:rsidRPr="00822092">
        <w:rPr>
          <w:rFonts w:ascii="Times New Roman" w:hAnsi="Times New Roman"/>
          <w:sz w:val="18"/>
          <w:szCs w:val="18"/>
        </w:rPr>
        <w:t> :</w:t>
      </w:r>
    </w:p>
    <w:p w14:paraId="57B0C4E7" w14:textId="359B74AD" w:rsidR="00883DAB" w:rsidRPr="00822092" w:rsidRDefault="00883DAB" w:rsidP="00822092">
      <w:pPr>
        <w:widowControl/>
        <w:suppressAutoHyphens w:val="0"/>
        <w:jc w:val="both"/>
        <w:rPr>
          <w:sz w:val="18"/>
          <w:szCs w:val="18"/>
        </w:rPr>
      </w:pPr>
      <w:r w:rsidRPr="00A44F88">
        <w:rPr>
          <w:rFonts w:cs="Times New Roman"/>
          <w:sz w:val="18"/>
          <w:szCs w:val="18"/>
        </w:rPr>
        <w:t xml:space="preserve">“This </w:t>
      </w:r>
      <w:r w:rsidRPr="00822092">
        <w:rPr>
          <w:rFonts w:cs="Times New Roman"/>
          <w:sz w:val="18"/>
          <w:szCs w:val="18"/>
        </w:rPr>
        <w:t xml:space="preserve">defence is intended to cover, for example, circumstances where a person was a carer for a mentally ill spouse, and by virtue of his or her medical condition, he or she had to be kept at home or compelled to take medication, for his or her own protection or in his or her own best interests. </w:t>
      </w:r>
      <w:r w:rsidRPr="00A44F88">
        <w:rPr>
          <w:rFonts w:cs="Times New Roman"/>
          <w:sz w:val="18"/>
          <w:szCs w:val="18"/>
        </w:rPr>
        <w:t>In this context, the person’s behaviour might be considered controlling, but would be reasonable under the circumstances.</w:t>
      </w:r>
      <w:r>
        <w:rPr>
          <w:rFonts w:cs="Times New Roman"/>
          <w:sz w:val="18"/>
          <w:szCs w:val="18"/>
        </w:rPr>
        <w:t>”</w:t>
      </w:r>
    </w:p>
  </w:footnote>
  <w:footnote w:id="7">
    <w:p w14:paraId="4DF9DBD8" w14:textId="5EE5F712" w:rsidR="00883DAB" w:rsidRPr="00822092" w:rsidRDefault="00883DAB" w:rsidP="00822092">
      <w:pPr>
        <w:pStyle w:val="FootnoteText"/>
        <w:spacing w:after="0" w:line="240" w:lineRule="auto"/>
        <w:jc w:val="both"/>
        <w:rPr>
          <w:rFonts w:ascii="Times New Roman" w:hAnsi="Times New Roman"/>
          <w:sz w:val="18"/>
          <w:szCs w:val="18"/>
        </w:rPr>
      </w:pPr>
      <w:r w:rsidRPr="00822092">
        <w:rPr>
          <w:rStyle w:val="FootnoteReference"/>
          <w:rFonts w:ascii="Times New Roman" w:hAnsi="Times New Roman"/>
          <w:sz w:val="18"/>
          <w:szCs w:val="18"/>
        </w:rPr>
        <w:footnoteRef/>
      </w:r>
      <w:r w:rsidRPr="00822092">
        <w:rPr>
          <w:rFonts w:ascii="Times New Roman" w:hAnsi="Times New Roman"/>
          <w:sz w:val="18"/>
          <w:szCs w:val="18"/>
        </w:rPr>
        <w:t xml:space="preserve"> </w:t>
      </w:r>
      <w:hyperlink r:id="rId2" w:tgtFrame="_blank" w:history="1">
        <w:r w:rsidRPr="00822092">
          <w:rPr>
            <w:rStyle w:val="Hyperlink"/>
            <w:rFonts w:ascii="Times New Roman" w:hAnsi="Times New Roman"/>
            <w:sz w:val="18"/>
            <w:szCs w:val="18"/>
          </w:rPr>
          <w:t>https://www.thebureauinvestigates.com/2014/02/28/rape-has-been-decriminalised-for-the-most-vulnerable-says-senior-met-adviser/</w:t>
        </w:r>
      </w:hyperlink>
    </w:p>
  </w:footnote>
  <w:footnote w:id="8">
    <w:p w14:paraId="58F06B08" w14:textId="0A977614" w:rsidR="00883DAB" w:rsidRPr="00822092" w:rsidRDefault="00883DAB" w:rsidP="00822092">
      <w:pPr>
        <w:pStyle w:val="FootnoteText"/>
        <w:spacing w:after="0" w:line="240" w:lineRule="auto"/>
        <w:rPr>
          <w:rFonts w:ascii="Times New Roman" w:hAnsi="Times New Roman"/>
          <w:sz w:val="18"/>
          <w:szCs w:val="18"/>
        </w:rPr>
      </w:pPr>
      <w:r w:rsidRPr="00822092">
        <w:rPr>
          <w:rStyle w:val="FootnoteReference"/>
          <w:rFonts w:ascii="Times New Roman" w:hAnsi="Times New Roman"/>
          <w:sz w:val="18"/>
          <w:szCs w:val="18"/>
        </w:rPr>
        <w:footnoteRef/>
      </w:r>
      <w:r w:rsidRPr="00822092">
        <w:rPr>
          <w:rFonts w:ascii="Times New Roman" w:hAnsi="Times New Roman"/>
          <w:sz w:val="18"/>
          <w:szCs w:val="18"/>
        </w:rPr>
        <w:t xml:space="preserve"> https://www.thebureauinvestigates.com/2014/02/28/revealed-why-the-police-are-failing-most-rape-victims/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A4F27DA"/>
    <w:multiLevelType w:val="hybridMultilevel"/>
    <w:tmpl w:val="3BAC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473A7"/>
    <w:multiLevelType w:val="multilevel"/>
    <w:tmpl w:val="59F6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0263F"/>
    <w:multiLevelType w:val="hybridMultilevel"/>
    <w:tmpl w:val="91B09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DB5E88"/>
    <w:multiLevelType w:val="hybridMultilevel"/>
    <w:tmpl w:val="D876A77C"/>
    <w:lvl w:ilvl="0" w:tplc="C6369370">
      <w:start w:val="1"/>
      <w:numFmt w:val="bullet"/>
      <w:lvlText w:val=""/>
      <w:lvlJc w:val="left"/>
      <w:pPr>
        <w:ind w:left="360" w:hanging="360"/>
      </w:pPr>
      <w:rPr>
        <w:rFonts w:ascii="Symbol" w:hAnsi="Symbol" w:hint="default"/>
        <w:sz w:val="18"/>
        <w:szCs w:val="18"/>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5FD54BBE"/>
    <w:multiLevelType w:val="hybridMultilevel"/>
    <w:tmpl w:val="10E2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E2"/>
    <w:rsid w:val="00023FB1"/>
    <w:rsid w:val="00042063"/>
    <w:rsid w:val="00064271"/>
    <w:rsid w:val="00095145"/>
    <w:rsid w:val="000D723C"/>
    <w:rsid w:val="000E434B"/>
    <w:rsid w:val="00100F5F"/>
    <w:rsid w:val="001654C5"/>
    <w:rsid w:val="001A3C89"/>
    <w:rsid w:val="001E73EA"/>
    <w:rsid w:val="002730C5"/>
    <w:rsid w:val="002C30FF"/>
    <w:rsid w:val="002C3C9A"/>
    <w:rsid w:val="00365DA9"/>
    <w:rsid w:val="003917A5"/>
    <w:rsid w:val="003B2D59"/>
    <w:rsid w:val="003E2420"/>
    <w:rsid w:val="00404BD7"/>
    <w:rsid w:val="00487B0A"/>
    <w:rsid w:val="005001A3"/>
    <w:rsid w:val="00522D2B"/>
    <w:rsid w:val="00524614"/>
    <w:rsid w:val="00564D93"/>
    <w:rsid w:val="005920D0"/>
    <w:rsid w:val="0059374D"/>
    <w:rsid w:val="00594A33"/>
    <w:rsid w:val="005D2804"/>
    <w:rsid w:val="005D4AA8"/>
    <w:rsid w:val="005F7720"/>
    <w:rsid w:val="006954E4"/>
    <w:rsid w:val="006D3A75"/>
    <w:rsid w:val="006F5157"/>
    <w:rsid w:val="00700E8F"/>
    <w:rsid w:val="00734909"/>
    <w:rsid w:val="00747D4D"/>
    <w:rsid w:val="007535BE"/>
    <w:rsid w:val="00771DE2"/>
    <w:rsid w:val="00790745"/>
    <w:rsid w:val="007A36F4"/>
    <w:rsid w:val="007C1B90"/>
    <w:rsid w:val="007C28E2"/>
    <w:rsid w:val="00812A96"/>
    <w:rsid w:val="00822092"/>
    <w:rsid w:val="00823CC1"/>
    <w:rsid w:val="00883DAB"/>
    <w:rsid w:val="008935B8"/>
    <w:rsid w:val="008966F8"/>
    <w:rsid w:val="0092409A"/>
    <w:rsid w:val="009438D3"/>
    <w:rsid w:val="009C5090"/>
    <w:rsid w:val="009F0BB5"/>
    <w:rsid w:val="009F6A11"/>
    <w:rsid w:val="00A166E5"/>
    <w:rsid w:val="00A44F88"/>
    <w:rsid w:val="00A515B2"/>
    <w:rsid w:val="00AA705B"/>
    <w:rsid w:val="00AF7A56"/>
    <w:rsid w:val="00B253BF"/>
    <w:rsid w:val="00B42A0C"/>
    <w:rsid w:val="00B63487"/>
    <w:rsid w:val="00B71AFD"/>
    <w:rsid w:val="00B7757E"/>
    <w:rsid w:val="00B827DE"/>
    <w:rsid w:val="00BA61A5"/>
    <w:rsid w:val="00BC1226"/>
    <w:rsid w:val="00BF2C51"/>
    <w:rsid w:val="00C1105D"/>
    <w:rsid w:val="00C22071"/>
    <w:rsid w:val="00C653C2"/>
    <w:rsid w:val="00C6565C"/>
    <w:rsid w:val="00C91766"/>
    <w:rsid w:val="00CA298A"/>
    <w:rsid w:val="00CD3FE5"/>
    <w:rsid w:val="00CE1FBD"/>
    <w:rsid w:val="00D12C61"/>
    <w:rsid w:val="00D240BB"/>
    <w:rsid w:val="00D24A9F"/>
    <w:rsid w:val="00D3579C"/>
    <w:rsid w:val="00D35CD4"/>
    <w:rsid w:val="00D87093"/>
    <w:rsid w:val="00DA7641"/>
    <w:rsid w:val="00F25099"/>
    <w:rsid w:val="00FA7736"/>
    <w:rsid w:val="00FB5765"/>
    <w:rsid w:val="00FE10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284CA"/>
  <w15:docId w15:val="{F1A264BC-A6CD-485B-AABA-37BB2D4F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DE2"/>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g">
    <w:name w:val="_qug"/>
    <w:basedOn w:val="DefaultParagraphFont"/>
    <w:rsid w:val="00AA705B"/>
  </w:style>
  <w:style w:type="character" w:styleId="Hyperlink">
    <w:name w:val="Hyperlink"/>
    <w:basedOn w:val="DefaultParagraphFont"/>
    <w:uiPriority w:val="99"/>
    <w:unhideWhenUsed/>
    <w:rsid w:val="00AA705B"/>
    <w:rPr>
      <w:color w:val="0000FF"/>
      <w:u w:val="single"/>
    </w:rPr>
  </w:style>
  <w:style w:type="paragraph" w:styleId="FootnoteText">
    <w:name w:val="footnote text"/>
    <w:aliases w:val="fn,footnotes,Footnote Text Char2 Char,Footnote Text Char Char1 Char,Footnote Text Char2 Char Char Char,Footnote Text Char1 Char Char Char Char,Footnote Text Char Char Char Char Char Char,Char Char Char Char,5_G,Footnotes,Char,Char Ch"/>
    <w:basedOn w:val="Normal"/>
    <w:link w:val="FootnoteTextChar"/>
    <w:rsid w:val="00A515B2"/>
    <w:pPr>
      <w:widowControl/>
      <w:suppressAutoHyphens w:val="0"/>
      <w:spacing w:after="200" w:line="276" w:lineRule="auto"/>
    </w:pPr>
    <w:rPr>
      <w:rFonts w:ascii="Calibri" w:eastAsia="Calibri" w:hAnsi="Calibri" w:cs="Times New Roman"/>
      <w:kern w:val="0"/>
      <w:sz w:val="20"/>
      <w:szCs w:val="20"/>
      <w:lang w:val="fr-FR" w:eastAsia="en-US" w:bidi="ar-SA"/>
    </w:rPr>
  </w:style>
  <w:style w:type="character" w:customStyle="1" w:styleId="FootnoteTextChar">
    <w:name w:val="Footnote Text Char"/>
    <w:aliases w:val="fn Char,footnotes Char,Footnote Text Char2 Char Char,Footnote Text Char Char1 Char Char,Footnote Text Char2 Char Char Char Char,Footnote Text Char1 Char Char Char Char Char,Footnote Text Char Char Char Char Char Char Char,5_G Char"/>
    <w:basedOn w:val="DefaultParagraphFont"/>
    <w:link w:val="FootnoteText"/>
    <w:rsid w:val="00A515B2"/>
    <w:rPr>
      <w:rFonts w:ascii="Calibri" w:eastAsia="Calibri" w:hAnsi="Calibri" w:cs="Times New Roman"/>
      <w:sz w:val="20"/>
      <w:szCs w:val="20"/>
      <w:lang w:val="fr-FR"/>
    </w:rPr>
  </w:style>
  <w:style w:type="character" w:styleId="FootnoteReference">
    <w:name w:val="footnote reference"/>
    <w:aliases w:val="Footnotes refss,Footnote number,Footnote,4_G,Footnote symbol,Footnote Refernece,callout,Footnote Reference Superscript,Footnote Reference Number,BVI fnr,ftref"/>
    <w:rsid w:val="00A515B2"/>
    <w:rPr>
      <w:vertAlign w:val="superscript"/>
    </w:rPr>
  </w:style>
  <w:style w:type="character" w:customStyle="1" w:styleId="st">
    <w:name w:val="st"/>
    <w:basedOn w:val="DefaultParagraphFont"/>
    <w:rsid w:val="00F25099"/>
  </w:style>
  <w:style w:type="character" w:styleId="Emphasis">
    <w:name w:val="Emphasis"/>
    <w:basedOn w:val="DefaultParagraphFont"/>
    <w:uiPriority w:val="20"/>
    <w:qFormat/>
    <w:rsid w:val="00F25099"/>
    <w:rPr>
      <w:i/>
      <w:iCs/>
    </w:rPr>
  </w:style>
  <w:style w:type="paragraph" w:styleId="EndnoteText">
    <w:name w:val="endnote text"/>
    <w:basedOn w:val="Normal"/>
    <w:link w:val="EndnoteTextChar"/>
    <w:uiPriority w:val="99"/>
    <w:semiHidden/>
    <w:unhideWhenUsed/>
    <w:rsid w:val="00F25099"/>
    <w:rPr>
      <w:rFonts w:cs="Mangal"/>
      <w:sz w:val="20"/>
      <w:szCs w:val="18"/>
    </w:rPr>
  </w:style>
  <w:style w:type="character" w:customStyle="1" w:styleId="EndnoteTextChar">
    <w:name w:val="Endnote Text Char"/>
    <w:basedOn w:val="DefaultParagraphFont"/>
    <w:link w:val="EndnoteText"/>
    <w:uiPriority w:val="99"/>
    <w:semiHidden/>
    <w:rsid w:val="00F25099"/>
    <w:rPr>
      <w:rFonts w:ascii="Times New Roman" w:eastAsia="Arial Unicode MS" w:hAnsi="Times New Roman" w:cs="Mangal"/>
      <w:kern w:val="1"/>
      <w:sz w:val="20"/>
      <w:szCs w:val="18"/>
      <w:lang w:val="es-PE" w:eastAsia="hi-IN" w:bidi="hi-IN"/>
    </w:rPr>
  </w:style>
  <w:style w:type="character" w:styleId="EndnoteReference">
    <w:name w:val="endnote reference"/>
    <w:basedOn w:val="DefaultParagraphFont"/>
    <w:uiPriority w:val="99"/>
    <w:semiHidden/>
    <w:unhideWhenUsed/>
    <w:rsid w:val="00F25099"/>
    <w:rPr>
      <w:vertAlign w:val="superscript"/>
    </w:rPr>
  </w:style>
  <w:style w:type="paragraph" w:styleId="ListParagraph">
    <w:name w:val="List Paragraph"/>
    <w:aliases w:val="H2"/>
    <w:basedOn w:val="Normal"/>
    <w:uiPriority w:val="34"/>
    <w:qFormat/>
    <w:rsid w:val="00095145"/>
    <w:pPr>
      <w:ind w:left="720"/>
      <w:contextualSpacing/>
    </w:pPr>
    <w:rPr>
      <w:rFonts w:cs="Mangal"/>
      <w:szCs w:val="21"/>
    </w:rPr>
  </w:style>
  <w:style w:type="paragraph" w:styleId="NormalWeb">
    <w:name w:val="Normal (Web)"/>
    <w:basedOn w:val="Normal"/>
    <w:uiPriority w:val="99"/>
    <w:unhideWhenUsed/>
    <w:rsid w:val="007535BE"/>
    <w:pPr>
      <w:widowControl/>
      <w:suppressAutoHyphens w:val="0"/>
      <w:spacing w:before="100" w:beforeAutospacing="1" w:after="100" w:afterAutospacing="1"/>
    </w:pPr>
    <w:rPr>
      <w:rFonts w:eastAsia="Times New Roman" w:cs="Times New Roman"/>
      <w:kern w:val="0"/>
      <w:lang w:eastAsia="en-GB" w:bidi="ar-SA"/>
    </w:rPr>
  </w:style>
  <w:style w:type="character" w:styleId="Strong">
    <w:name w:val="Strong"/>
    <w:basedOn w:val="DefaultParagraphFont"/>
    <w:uiPriority w:val="22"/>
    <w:qFormat/>
    <w:rsid w:val="007535BE"/>
    <w:rPr>
      <w:b/>
      <w:bCs/>
    </w:rPr>
  </w:style>
  <w:style w:type="paragraph" w:styleId="BalloonText">
    <w:name w:val="Balloon Text"/>
    <w:basedOn w:val="Normal"/>
    <w:link w:val="BalloonTextChar"/>
    <w:uiPriority w:val="99"/>
    <w:semiHidden/>
    <w:unhideWhenUsed/>
    <w:rsid w:val="00D35C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CD4"/>
    <w:rPr>
      <w:rFonts w:ascii="Lucida Grande" w:eastAsia="Arial Unicode MS" w:hAnsi="Lucida Grande" w:cs="Lucida Grande"/>
      <w:kern w:val="1"/>
      <w:sz w:val="18"/>
      <w:szCs w:val="18"/>
      <w:lang w:eastAsia="hi-IN" w:bidi="hi-IN"/>
    </w:rPr>
  </w:style>
  <w:style w:type="paragraph" w:styleId="Header">
    <w:name w:val="header"/>
    <w:basedOn w:val="Normal"/>
    <w:link w:val="HeaderChar"/>
    <w:uiPriority w:val="99"/>
    <w:unhideWhenUsed/>
    <w:rsid w:val="00D35CD4"/>
    <w:pPr>
      <w:tabs>
        <w:tab w:val="center" w:pos="4320"/>
        <w:tab w:val="right" w:pos="8640"/>
      </w:tabs>
    </w:pPr>
  </w:style>
  <w:style w:type="character" w:customStyle="1" w:styleId="HeaderChar">
    <w:name w:val="Header Char"/>
    <w:basedOn w:val="DefaultParagraphFont"/>
    <w:link w:val="Header"/>
    <w:uiPriority w:val="99"/>
    <w:rsid w:val="00D35CD4"/>
    <w:rPr>
      <w:rFonts w:ascii="Times New Roman" w:eastAsia="Arial Unicode MS" w:hAnsi="Times New Roman" w:cs="Arial Unicode MS"/>
      <w:kern w:val="1"/>
      <w:sz w:val="24"/>
      <w:szCs w:val="24"/>
      <w:lang w:eastAsia="hi-IN" w:bidi="hi-IN"/>
    </w:rPr>
  </w:style>
  <w:style w:type="paragraph" w:styleId="Footer">
    <w:name w:val="footer"/>
    <w:basedOn w:val="Normal"/>
    <w:link w:val="FooterChar"/>
    <w:uiPriority w:val="99"/>
    <w:unhideWhenUsed/>
    <w:rsid w:val="00D35CD4"/>
    <w:pPr>
      <w:tabs>
        <w:tab w:val="center" w:pos="4320"/>
        <w:tab w:val="right" w:pos="8640"/>
      </w:tabs>
    </w:pPr>
  </w:style>
  <w:style w:type="character" w:customStyle="1" w:styleId="FooterChar">
    <w:name w:val="Footer Char"/>
    <w:basedOn w:val="DefaultParagraphFont"/>
    <w:link w:val="Footer"/>
    <w:uiPriority w:val="99"/>
    <w:rsid w:val="00D35CD4"/>
    <w:rPr>
      <w:rFonts w:ascii="Times New Roman" w:eastAsia="Arial Unicode MS" w:hAnsi="Times New Roman" w:cs="Arial Unicode MS"/>
      <w:kern w:val="1"/>
      <w:sz w:val="24"/>
      <w:szCs w:val="24"/>
      <w:lang w:eastAsia="hi-IN" w:bidi="hi-IN"/>
    </w:rPr>
  </w:style>
  <w:style w:type="character" w:customStyle="1" w:styleId="apple-converted-space">
    <w:name w:val="apple-converted-space"/>
    <w:basedOn w:val="DefaultParagraphFont"/>
    <w:rsid w:val="003B2D59"/>
  </w:style>
  <w:style w:type="character" w:styleId="FollowedHyperlink">
    <w:name w:val="FollowedHyperlink"/>
    <w:basedOn w:val="DefaultParagraphFont"/>
    <w:uiPriority w:val="99"/>
    <w:semiHidden/>
    <w:unhideWhenUsed/>
    <w:rsid w:val="00DA7641"/>
    <w:rPr>
      <w:color w:val="954F72" w:themeColor="followedHyperlink"/>
      <w:u w:val="single"/>
    </w:rPr>
  </w:style>
  <w:style w:type="character" w:styleId="CommentReference">
    <w:name w:val="annotation reference"/>
    <w:basedOn w:val="DefaultParagraphFont"/>
    <w:uiPriority w:val="99"/>
    <w:semiHidden/>
    <w:unhideWhenUsed/>
    <w:rsid w:val="008966F8"/>
    <w:rPr>
      <w:sz w:val="18"/>
      <w:szCs w:val="18"/>
    </w:rPr>
  </w:style>
  <w:style w:type="paragraph" w:styleId="CommentText">
    <w:name w:val="annotation text"/>
    <w:basedOn w:val="Normal"/>
    <w:link w:val="CommentTextChar"/>
    <w:uiPriority w:val="99"/>
    <w:unhideWhenUsed/>
    <w:rsid w:val="008966F8"/>
  </w:style>
  <w:style w:type="character" w:customStyle="1" w:styleId="CommentTextChar">
    <w:name w:val="Comment Text Char"/>
    <w:basedOn w:val="DefaultParagraphFont"/>
    <w:link w:val="CommentText"/>
    <w:uiPriority w:val="99"/>
    <w:rsid w:val="008966F8"/>
    <w:rPr>
      <w:rFonts w:ascii="Times New Roman" w:eastAsia="Arial Unicode MS" w:hAnsi="Times New Roman" w:cs="Arial Unicode MS"/>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8966F8"/>
    <w:rPr>
      <w:b/>
      <w:bCs/>
      <w:sz w:val="20"/>
      <w:szCs w:val="20"/>
    </w:rPr>
  </w:style>
  <w:style w:type="character" w:customStyle="1" w:styleId="CommentSubjectChar">
    <w:name w:val="Comment Subject Char"/>
    <w:basedOn w:val="CommentTextChar"/>
    <w:link w:val="CommentSubject"/>
    <w:uiPriority w:val="99"/>
    <w:semiHidden/>
    <w:rsid w:val="008966F8"/>
    <w:rPr>
      <w:rFonts w:ascii="Times New Roman" w:eastAsia="Arial Unicode MS" w:hAnsi="Times New Roman" w:cs="Arial Unicode MS"/>
      <w:b/>
      <w:bCs/>
      <w:kern w:val="1"/>
      <w:sz w:val="20"/>
      <w:szCs w:val="20"/>
      <w:lang w:eastAsia="hi-IN" w:bidi="hi-IN"/>
    </w:rPr>
  </w:style>
  <w:style w:type="character" w:styleId="PageNumber">
    <w:name w:val="page number"/>
    <w:basedOn w:val="DefaultParagraphFont"/>
    <w:uiPriority w:val="99"/>
    <w:semiHidden/>
    <w:unhideWhenUsed/>
    <w:rsid w:val="00D2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86337">
      <w:bodyDiv w:val="1"/>
      <w:marLeft w:val="0"/>
      <w:marRight w:val="0"/>
      <w:marTop w:val="0"/>
      <w:marBottom w:val="0"/>
      <w:divBdr>
        <w:top w:val="none" w:sz="0" w:space="0" w:color="auto"/>
        <w:left w:val="none" w:sz="0" w:space="0" w:color="auto"/>
        <w:bottom w:val="none" w:sz="0" w:space="0" w:color="auto"/>
        <w:right w:val="none" w:sz="0" w:space="0" w:color="auto"/>
      </w:divBdr>
    </w:div>
    <w:div w:id="694231311">
      <w:bodyDiv w:val="1"/>
      <w:marLeft w:val="0"/>
      <w:marRight w:val="0"/>
      <w:marTop w:val="0"/>
      <w:marBottom w:val="0"/>
      <w:divBdr>
        <w:top w:val="none" w:sz="0" w:space="0" w:color="auto"/>
        <w:left w:val="none" w:sz="0" w:space="0" w:color="auto"/>
        <w:bottom w:val="none" w:sz="0" w:space="0" w:color="auto"/>
        <w:right w:val="none" w:sz="0" w:space="0" w:color="auto"/>
      </w:divBdr>
    </w:div>
    <w:div w:id="910770067">
      <w:bodyDiv w:val="1"/>
      <w:marLeft w:val="0"/>
      <w:marRight w:val="0"/>
      <w:marTop w:val="0"/>
      <w:marBottom w:val="0"/>
      <w:divBdr>
        <w:top w:val="none" w:sz="0" w:space="0" w:color="auto"/>
        <w:left w:val="none" w:sz="0" w:space="0" w:color="auto"/>
        <w:bottom w:val="none" w:sz="0" w:space="0" w:color="auto"/>
        <w:right w:val="none" w:sz="0" w:space="0" w:color="auto"/>
      </w:divBdr>
    </w:div>
    <w:div w:id="957642484">
      <w:bodyDiv w:val="1"/>
      <w:marLeft w:val="0"/>
      <w:marRight w:val="0"/>
      <w:marTop w:val="0"/>
      <w:marBottom w:val="0"/>
      <w:divBdr>
        <w:top w:val="none" w:sz="0" w:space="0" w:color="auto"/>
        <w:left w:val="none" w:sz="0" w:space="0" w:color="auto"/>
        <w:bottom w:val="none" w:sz="0" w:space="0" w:color="auto"/>
        <w:right w:val="none" w:sz="0" w:space="0" w:color="auto"/>
      </w:divBdr>
      <w:divsChild>
        <w:div w:id="1413967354">
          <w:marLeft w:val="0"/>
          <w:marRight w:val="0"/>
          <w:marTop w:val="0"/>
          <w:marBottom w:val="0"/>
          <w:divBdr>
            <w:top w:val="none" w:sz="0" w:space="0" w:color="auto"/>
            <w:left w:val="none" w:sz="0" w:space="0" w:color="auto"/>
            <w:bottom w:val="none" w:sz="0" w:space="0" w:color="auto"/>
            <w:right w:val="none" w:sz="0" w:space="0" w:color="auto"/>
          </w:divBdr>
          <w:divsChild>
            <w:div w:id="276109936">
              <w:marLeft w:val="0"/>
              <w:marRight w:val="0"/>
              <w:marTop w:val="0"/>
              <w:marBottom w:val="0"/>
              <w:divBdr>
                <w:top w:val="none" w:sz="0" w:space="0" w:color="auto"/>
                <w:left w:val="none" w:sz="0" w:space="0" w:color="auto"/>
                <w:bottom w:val="none" w:sz="0" w:space="0" w:color="auto"/>
                <w:right w:val="none" w:sz="0" w:space="0" w:color="auto"/>
              </w:divBdr>
            </w:div>
            <w:div w:id="1545172690">
              <w:marLeft w:val="0"/>
              <w:marRight w:val="0"/>
              <w:marTop w:val="0"/>
              <w:marBottom w:val="0"/>
              <w:divBdr>
                <w:top w:val="none" w:sz="0" w:space="0" w:color="auto"/>
                <w:left w:val="none" w:sz="0" w:space="0" w:color="auto"/>
                <w:bottom w:val="none" w:sz="0" w:space="0" w:color="auto"/>
                <w:right w:val="none" w:sz="0" w:space="0" w:color="auto"/>
              </w:divBdr>
            </w:div>
            <w:div w:id="157506413">
              <w:marLeft w:val="0"/>
              <w:marRight w:val="0"/>
              <w:marTop w:val="0"/>
              <w:marBottom w:val="0"/>
              <w:divBdr>
                <w:top w:val="none" w:sz="0" w:space="0" w:color="auto"/>
                <w:left w:val="none" w:sz="0" w:space="0" w:color="auto"/>
                <w:bottom w:val="none" w:sz="0" w:space="0" w:color="auto"/>
                <w:right w:val="none" w:sz="0" w:space="0" w:color="auto"/>
              </w:divBdr>
            </w:div>
            <w:div w:id="3657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9821">
      <w:bodyDiv w:val="1"/>
      <w:marLeft w:val="0"/>
      <w:marRight w:val="0"/>
      <w:marTop w:val="0"/>
      <w:marBottom w:val="0"/>
      <w:divBdr>
        <w:top w:val="none" w:sz="0" w:space="0" w:color="auto"/>
        <w:left w:val="none" w:sz="0" w:space="0" w:color="auto"/>
        <w:bottom w:val="none" w:sz="0" w:space="0" w:color="auto"/>
        <w:right w:val="none" w:sz="0" w:space="0" w:color="auto"/>
      </w:divBdr>
    </w:div>
    <w:div w:id="1339772724">
      <w:bodyDiv w:val="1"/>
      <w:marLeft w:val="0"/>
      <w:marRight w:val="0"/>
      <w:marTop w:val="0"/>
      <w:marBottom w:val="0"/>
      <w:divBdr>
        <w:top w:val="none" w:sz="0" w:space="0" w:color="auto"/>
        <w:left w:val="none" w:sz="0" w:space="0" w:color="auto"/>
        <w:bottom w:val="none" w:sz="0" w:space="0" w:color="auto"/>
        <w:right w:val="none" w:sz="0" w:space="0" w:color="auto"/>
      </w:divBdr>
      <w:divsChild>
        <w:div w:id="1388138872">
          <w:marLeft w:val="0"/>
          <w:marRight w:val="0"/>
          <w:marTop w:val="0"/>
          <w:marBottom w:val="0"/>
          <w:divBdr>
            <w:top w:val="none" w:sz="0" w:space="0" w:color="auto"/>
            <w:left w:val="none" w:sz="0" w:space="0" w:color="auto"/>
            <w:bottom w:val="none" w:sz="0" w:space="0" w:color="auto"/>
            <w:right w:val="none" w:sz="0" w:space="0" w:color="auto"/>
          </w:divBdr>
        </w:div>
        <w:div w:id="1978144194">
          <w:marLeft w:val="0"/>
          <w:marRight w:val="0"/>
          <w:marTop w:val="0"/>
          <w:marBottom w:val="0"/>
          <w:divBdr>
            <w:top w:val="none" w:sz="0" w:space="0" w:color="auto"/>
            <w:left w:val="none" w:sz="0" w:space="0" w:color="auto"/>
            <w:bottom w:val="none" w:sz="0" w:space="0" w:color="auto"/>
            <w:right w:val="none" w:sz="0" w:space="0" w:color="auto"/>
          </w:divBdr>
        </w:div>
      </w:divsChild>
    </w:div>
    <w:div w:id="1350914762">
      <w:bodyDiv w:val="1"/>
      <w:marLeft w:val="0"/>
      <w:marRight w:val="0"/>
      <w:marTop w:val="0"/>
      <w:marBottom w:val="0"/>
      <w:divBdr>
        <w:top w:val="none" w:sz="0" w:space="0" w:color="auto"/>
        <w:left w:val="none" w:sz="0" w:space="0" w:color="auto"/>
        <w:bottom w:val="none" w:sz="0" w:space="0" w:color="auto"/>
        <w:right w:val="none" w:sz="0" w:space="0" w:color="auto"/>
      </w:divBdr>
      <w:divsChild>
        <w:div w:id="165874226">
          <w:marLeft w:val="0"/>
          <w:marRight w:val="0"/>
          <w:marTop w:val="0"/>
          <w:marBottom w:val="0"/>
          <w:divBdr>
            <w:top w:val="none" w:sz="0" w:space="0" w:color="auto"/>
            <w:left w:val="none" w:sz="0" w:space="0" w:color="auto"/>
            <w:bottom w:val="none" w:sz="0" w:space="0" w:color="auto"/>
            <w:right w:val="none" w:sz="0" w:space="0" w:color="auto"/>
          </w:divBdr>
        </w:div>
        <w:div w:id="954559291">
          <w:marLeft w:val="0"/>
          <w:marRight w:val="0"/>
          <w:marTop w:val="0"/>
          <w:marBottom w:val="0"/>
          <w:divBdr>
            <w:top w:val="none" w:sz="0" w:space="0" w:color="auto"/>
            <w:left w:val="none" w:sz="0" w:space="0" w:color="auto"/>
            <w:bottom w:val="none" w:sz="0" w:space="0" w:color="auto"/>
            <w:right w:val="none" w:sz="0" w:space="0" w:color="auto"/>
          </w:divBdr>
        </w:div>
      </w:divsChild>
    </w:div>
    <w:div w:id="1524245656">
      <w:bodyDiv w:val="1"/>
      <w:marLeft w:val="0"/>
      <w:marRight w:val="0"/>
      <w:marTop w:val="0"/>
      <w:marBottom w:val="0"/>
      <w:divBdr>
        <w:top w:val="none" w:sz="0" w:space="0" w:color="auto"/>
        <w:left w:val="none" w:sz="0" w:space="0" w:color="auto"/>
        <w:bottom w:val="none" w:sz="0" w:space="0" w:color="auto"/>
        <w:right w:val="none" w:sz="0" w:space="0" w:color="auto"/>
      </w:divBdr>
    </w:div>
    <w:div w:id="21297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ofrid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5/9/notes/division/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hebureauinvestigates.com/2014/02/28/rape-has-been-decriminalised-for-the-most-vulnerable-says-senior-met-adviser/" TargetMode="External"/><Relationship Id="rId1" Type="http://schemas.openxmlformats.org/officeDocument/2006/relationships/hyperlink" Target="http://www.sociology.leeds.ac.uk/assets/files/research/cds/vadw/Empirical-Report-U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2D4F248-0CD4-4147-A7D1-28B8E1F9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Lisney</dc:creator>
  <cp:keywords/>
  <dc:description/>
  <cp:lastModifiedBy>Eleanor Lisney</cp:lastModifiedBy>
  <cp:revision>2</cp:revision>
  <dcterms:created xsi:type="dcterms:W3CDTF">2016-05-29T23:10:00Z</dcterms:created>
  <dcterms:modified xsi:type="dcterms:W3CDTF">2016-05-29T23:10:00Z</dcterms:modified>
</cp:coreProperties>
</file>